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受审核部门：综合部(含财务）  主管领导：高航             陪同人员：韩越</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审核时间：2021年2月7日13点-2月8日12点</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rPr>
                <w:rFonts w:ascii="宋体" w:hAnsi="宋体"/>
                <w:sz w:val="18"/>
                <w:szCs w:val="22"/>
              </w:rPr>
            </w:pPr>
            <w:r>
              <w:rPr>
                <w:rFonts w:hint="eastAsia" w:ascii="宋体" w:hAnsi="宋体"/>
                <w:sz w:val="18"/>
                <w:szCs w:val="22"/>
              </w:rPr>
              <w:t>审核条款</w:t>
            </w:r>
          </w:p>
          <w:p>
            <w:pPr>
              <w:rPr>
                <w:sz w:val="24"/>
                <w:szCs w:val="24"/>
              </w:rPr>
            </w:pP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风险和机遇的措施</w:t>
            </w:r>
          </w:p>
        </w:tc>
        <w:tc>
          <w:tcPr>
            <w:tcW w:w="960" w:type="dxa"/>
            <w:vAlign w:val="center"/>
          </w:tcPr>
          <w:p>
            <w:pPr>
              <w:rPr>
                <w:szCs w:val="21"/>
              </w:rPr>
            </w:pPr>
            <w:r>
              <w:rPr>
                <w:rFonts w:hint="eastAsia"/>
                <w:szCs w:val="21"/>
              </w:rPr>
              <w:t>Q6.1</w:t>
            </w:r>
          </w:p>
        </w:tc>
        <w:tc>
          <w:tcPr>
            <w:tcW w:w="10694" w:type="dxa"/>
            <w:vAlign w:val="center"/>
          </w:tcPr>
          <w:p>
            <w:pPr>
              <w:ind w:firstLine="420" w:firstLineChars="200"/>
              <w:rPr>
                <w:rFonts w:ascii="宋体" w:hAnsi="宋体" w:cs="宋体"/>
                <w:szCs w:val="21"/>
              </w:rPr>
            </w:pPr>
            <w:r>
              <w:rPr>
                <w:rFonts w:hint="eastAsia" w:ascii="宋体" w:hAnsi="宋体" w:cs="宋体"/>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szCs w:val="21"/>
              </w:rPr>
            </w:pPr>
            <w:r>
              <w:rPr>
                <w:rFonts w:hint="eastAsia" w:ascii="宋体" w:hAnsi="宋体" w:cs="宋体"/>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pPr>
              <w:ind w:firstLine="420" w:firstLineChars="200"/>
              <w:rPr>
                <w:rFonts w:ascii="宋体" w:hAnsi="宋体" w:cs="宋体"/>
                <w:szCs w:val="21"/>
              </w:rPr>
            </w:pPr>
            <w:r>
              <w:rPr>
                <w:rFonts w:hint="eastAsia" w:ascii="宋体" w:hAnsi="宋体" w:cs="宋体"/>
                <w:szCs w:val="21"/>
              </w:rPr>
              <w:t>主要措施确定战略加强设计研发环节环保、安全风险控制；通过差异化策略提高竞争力。效果待观察。机遇主要是现在国内市场需求不断增多。</w:t>
            </w:r>
            <w:r>
              <w:rPr>
                <w:rFonts w:hint="eastAsia" w:ascii="宋体" w:hAnsi="宋体" w:cs="宋体"/>
                <w:szCs w:val="21"/>
              </w:rPr>
              <w:tab/>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11"/>
              <w:rPr>
                <w:szCs w:val="21"/>
              </w:rPr>
            </w:pPr>
          </w:p>
          <w:p>
            <w:pPr>
              <w:pStyle w:val="11"/>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hint="eastAsia" w:ascii="宋体" w:hAnsi="宋体" w:cs="宋体"/>
                <w:szCs w:val="21"/>
              </w:rPr>
            </w:pPr>
            <w:r>
              <w:rPr>
                <w:rFonts w:hint="eastAsia" w:ascii="宋体" w:hAnsi="宋体" w:cs="宋体"/>
                <w:szCs w:val="21"/>
              </w:rPr>
              <w:t>部门目标：                                      2020年</w:t>
            </w:r>
            <w:r>
              <w:rPr>
                <w:rFonts w:hint="eastAsia" w:ascii="宋体" w:hAnsi="宋体" w:cs="宋体"/>
                <w:szCs w:val="21"/>
                <w:lang w:val="en-US" w:eastAsia="zh-CN"/>
              </w:rPr>
              <w:t>7-12</w:t>
            </w:r>
            <w:r>
              <w:rPr>
                <w:rFonts w:hint="eastAsia" w:ascii="宋体" w:hAnsi="宋体" w:cs="宋体"/>
                <w:szCs w:val="21"/>
              </w:rPr>
              <w:t>考核情况</w:t>
            </w:r>
          </w:p>
          <w:p>
            <w:pPr>
              <w:ind w:firstLine="420" w:firstLineChars="200"/>
              <w:rPr>
                <w:rFonts w:hint="eastAsia" w:ascii="宋体" w:hAnsi="宋体" w:cs="宋体"/>
                <w:szCs w:val="21"/>
              </w:rPr>
            </w:pPr>
            <w:r>
              <w:rPr>
                <w:rFonts w:hint="eastAsia" w:ascii="宋体" w:hAnsi="宋体" w:cs="宋体"/>
                <w:szCs w:val="21"/>
              </w:rPr>
              <w:t>1、培训计划达成率100%；                        培训计划达成率100%；</w:t>
            </w:r>
          </w:p>
          <w:p>
            <w:pPr>
              <w:ind w:firstLine="420" w:firstLineChars="200"/>
              <w:rPr>
                <w:rFonts w:hint="eastAsia" w:ascii="宋体" w:hAnsi="宋体" w:cs="宋体"/>
                <w:szCs w:val="21"/>
              </w:rPr>
            </w:pPr>
            <w:r>
              <w:rPr>
                <w:rFonts w:hint="eastAsia" w:ascii="宋体" w:hAnsi="宋体" w:cs="宋体"/>
                <w:szCs w:val="21"/>
              </w:rPr>
              <w:t xml:space="preserve">2、供应商评价达成率100%；                    供应商评价达成率100% </w:t>
            </w:r>
          </w:p>
          <w:p>
            <w:pPr>
              <w:ind w:firstLine="420" w:firstLineChars="200"/>
              <w:rPr>
                <w:rFonts w:hint="eastAsia" w:ascii="宋体" w:hAnsi="宋体" w:cs="宋体"/>
                <w:szCs w:val="21"/>
              </w:rPr>
            </w:pPr>
            <w:r>
              <w:rPr>
                <w:rFonts w:hint="eastAsia" w:ascii="宋体" w:hAnsi="宋体" w:cs="宋体"/>
                <w:szCs w:val="21"/>
              </w:rPr>
              <w:t>3、  合同评审率100%                           合同评审率100%</w:t>
            </w:r>
          </w:p>
          <w:p>
            <w:pPr>
              <w:ind w:firstLine="420" w:firstLineChars="200"/>
              <w:rPr>
                <w:rFonts w:hint="eastAsia" w:ascii="宋体" w:hAnsi="宋体" w:cs="宋体"/>
                <w:szCs w:val="21"/>
              </w:rPr>
            </w:pPr>
            <w:r>
              <w:rPr>
                <w:rFonts w:hint="eastAsia" w:ascii="宋体" w:hAnsi="宋体" w:cs="宋体"/>
                <w:szCs w:val="21"/>
              </w:rPr>
              <w:t>4、顾客满意度95%以上；                        顾客满意度98%</w:t>
            </w:r>
          </w:p>
          <w:p>
            <w:pPr>
              <w:ind w:firstLine="420" w:firstLineChars="200"/>
              <w:rPr>
                <w:rFonts w:hint="eastAsia" w:ascii="宋体" w:hAnsi="宋体" w:cs="宋体"/>
                <w:szCs w:val="21"/>
              </w:rPr>
            </w:pPr>
            <w:r>
              <w:rPr>
                <w:rFonts w:hint="eastAsia" w:ascii="宋体" w:hAnsi="宋体" w:cs="宋体"/>
                <w:szCs w:val="21"/>
              </w:rPr>
              <w:t>5、固体废物100%分类处理；                           100%</w:t>
            </w:r>
          </w:p>
          <w:p>
            <w:pPr>
              <w:ind w:firstLine="420" w:firstLineChars="200"/>
              <w:rPr>
                <w:rFonts w:hint="eastAsia" w:ascii="宋体" w:hAnsi="宋体" w:cs="宋体"/>
                <w:szCs w:val="21"/>
              </w:rPr>
            </w:pPr>
            <w:r>
              <w:rPr>
                <w:rFonts w:hint="eastAsia" w:ascii="宋体" w:hAnsi="宋体" w:cs="宋体"/>
                <w:szCs w:val="21"/>
              </w:rPr>
              <w:t>6、火灾事故发生率为零                               0</w:t>
            </w:r>
          </w:p>
          <w:p>
            <w:pPr>
              <w:ind w:firstLine="420" w:firstLineChars="200"/>
              <w:rPr>
                <w:rFonts w:hint="eastAsia" w:ascii="宋体" w:hAnsi="宋体" w:cs="宋体"/>
                <w:szCs w:val="21"/>
              </w:rPr>
            </w:pPr>
            <w:r>
              <w:rPr>
                <w:rFonts w:hint="eastAsia" w:ascii="宋体" w:hAnsi="宋体" w:cs="宋体"/>
                <w:szCs w:val="21"/>
              </w:rPr>
              <w:t>7、无触电事故发生                                   0</w:t>
            </w:r>
          </w:p>
          <w:p>
            <w:pPr>
              <w:ind w:firstLine="420" w:firstLineChars="200"/>
              <w:rPr>
                <w:rFonts w:ascii="宋体" w:hAnsi="宋体" w:cs="宋体"/>
                <w:szCs w:val="21"/>
              </w:rPr>
            </w:pPr>
          </w:p>
          <w:p>
            <w:pPr>
              <w:ind w:firstLine="420" w:firstLineChars="200"/>
              <w:rPr>
                <w:rFonts w:hint="eastAsia" w:ascii="宋体" w:hAnsi="宋体" w:cs="宋体"/>
                <w:szCs w:val="21"/>
              </w:rPr>
            </w:pPr>
            <w:r>
              <w:rPr>
                <w:rFonts w:hint="eastAsia" w:ascii="宋体" w:hAnsi="宋体" w:cs="宋体"/>
                <w:szCs w:val="21"/>
              </w:rPr>
              <w:t>环境和职业健康安全体系建立了管理方案，查管理方案表：</w:t>
            </w:r>
          </w:p>
          <w:p>
            <w:pPr>
              <w:ind w:firstLine="420" w:firstLineChars="200"/>
              <w:rPr>
                <w:rFonts w:hint="eastAsia"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hint="eastAsia" w:ascii="宋体" w:hAnsi="宋体" w:cs="宋体"/>
                <w:szCs w:val="21"/>
              </w:rPr>
            </w:pPr>
            <w:r>
              <w:rPr>
                <w:rFonts w:hint="eastAsia" w:ascii="宋体" w:hAnsi="宋体" w:cs="宋体"/>
                <w:szCs w:val="21"/>
              </w:rPr>
              <w:t>2、杜绝火灾发生，制定了管理方案并严格执行，配备必要的防火设施（包括灭火器a、消防栓等）并保证其完好</w:t>
            </w:r>
          </w:p>
          <w:p>
            <w:pPr>
              <w:ind w:firstLine="420" w:firstLineChars="200"/>
              <w:rPr>
                <w:rFonts w:hint="eastAsia" w:ascii="宋体" w:hAnsi="宋体" w:cs="宋体"/>
                <w:szCs w:val="21"/>
              </w:rPr>
            </w:pPr>
            <w:r>
              <w:rPr>
                <w:rFonts w:hint="eastAsia" w:ascii="宋体" w:hAnsi="宋体" w:cs="宋体"/>
                <w:szCs w:val="21"/>
              </w:rPr>
              <w:t>b. 成立应急响应工作小组（见《应急预案》）</w:t>
            </w:r>
          </w:p>
          <w:p>
            <w:pPr>
              <w:ind w:firstLine="420" w:firstLineChars="200"/>
              <w:rPr>
                <w:rFonts w:hint="eastAsia" w:ascii="宋体" w:hAnsi="宋体" w:eastAsia="宋体" w:cs="宋体"/>
                <w:szCs w:val="21"/>
                <w:lang w:eastAsia="zh-CN"/>
              </w:rPr>
            </w:pPr>
            <w:r>
              <w:rPr>
                <w:rFonts w:hint="eastAsia" w:ascii="宋体" w:hAnsi="宋体" w:cs="宋体"/>
                <w:szCs w:val="21"/>
              </w:rPr>
              <w:t>c. 淘汰过期、报废设备,对灭火器更新；每年进行一次消防演习。执行部门：各部门，检查人：高航，责任部门：综合部，执行日期：</w:t>
            </w:r>
            <w:r>
              <w:rPr>
                <w:rFonts w:hint="eastAsia" w:ascii="宋体" w:hAnsi="宋体" w:cs="宋体"/>
                <w:szCs w:val="21"/>
                <w:lang w:val="en-US" w:eastAsia="zh-CN"/>
              </w:rPr>
              <w:t>长期</w:t>
            </w:r>
            <w:bookmarkStart w:id="0" w:name="_GoBack"/>
            <w:bookmarkEnd w:id="0"/>
          </w:p>
          <w:p>
            <w:pPr>
              <w:ind w:firstLine="420" w:firstLineChars="200"/>
              <w:rPr>
                <w:rFonts w:hint="eastAsia" w:ascii="宋体" w:hAnsi="宋体" w:eastAsia="宋体" w:cs="宋体"/>
                <w:szCs w:val="21"/>
                <w:lang w:eastAsia="zh-CN"/>
              </w:rPr>
            </w:pPr>
            <w:r>
              <w:rPr>
                <w:rFonts w:hint="eastAsia" w:ascii="宋体" w:hAnsi="宋体" w:cs="宋体"/>
                <w:szCs w:val="21"/>
              </w:rPr>
              <w:t>3、电线老化引发火灾、临时接电触电,管理方案：a、电线检修  b、对职工进行安全教育培训。执行部门：各部门，责任人：高航，执行日期：</w:t>
            </w:r>
            <w:r>
              <w:rPr>
                <w:rFonts w:hint="eastAsia" w:ascii="宋体" w:hAnsi="宋体" w:cs="宋体"/>
                <w:szCs w:val="21"/>
                <w:lang w:val="en-US" w:eastAsia="zh-CN"/>
              </w:rPr>
              <w:t>长期</w:t>
            </w:r>
          </w:p>
          <w:p>
            <w:pPr>
              <w:ind w:firstLine="420" w:firstLineChars="200"/>
            </w:pPr>
            <w:r>
              <w:rPr>
                <w:rFonts w:hint="eastAsia" w:ascii="宋体" w:hAnsi="宋体" w:cs="宋体"/>
                <w:szCs w:val="21"/>
              </w:rPr>
              <w:t>上述目标、指标2020年第一、二季度进行考核，考核结果：全部达标，检查人：高航。制定的指标和管理方案基本可行。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w:t>
            </w:r>
            <w:r>
              <w:rPr>
                <w:rFonts w:hint="eastAsia"/>
                <w:szCs w:val="21"/>
              </w:rPr>
              <w:t>物业管理、服务及办公人员自身工作对环境、安全目标的影响，以及如何通过培训和互相交流提高环境绩效，不符合质量管理体系要求的后果等。</w:t>
            </w:r>
          </w:p>
          <w:p>
            <w:pPr>
              <w:pStyle w:val="11"/>
            </w:pPr>
            <w:r>
              <w:rPr>
                <w:rFonts w:hint="eastAsia"/>
                <w:szCs w:val="21"/>
              </w:rPr>
              <w:t>现场询问行政部人员，清楚与其相关的重要环境因素及职业健康安全风险。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QES7.5</w:t>
            </w:r>
          </w:p>
          <w:p>
            <w:pPr>
              <w:pStyle w:val="11"/>
            </w:pPr>
          </w:p>
        </w:tc>
        <w:tc>
          <w:tcPr>
            <w:tcW w:w="10694" w:type="dxa"/>
            <w:vAlign w:val="center"/>
          </w:tcPr>
          <w:p>
            <w:pPr>
              <w:ind w:firstLine="420" w:firstLineChars="200"/>
              <w:rPr>
                <w:rFonts w:hint="eastAsia"/>
                <w:color w:val="000000" w:themeColor="text1"/>
              </w:rPr>
            </w:pPr>
            <w:r>
              <w:rPr>
                <w:rFonts w:hint="eastAsia"/>
                <w:color w:val="000000" w:themeColor="text1"/>
              </w:rPr>
              <w:t>受审核方建立的管理体系文件包括：</w:t>
            </w:r>
          </w:p>
          <w:p>
            <w:pPr>
              <w:ind w:firstLine="420" w:firstLineChars="200"/>
              <w:rPr>
                <w:rFonts w:hint="eastAsia"/>
                <w:color w:val="000000" w:themeColor="text1"/>
              </w:rPr>
            </w:pPr>
            <w:r>
              <w:rPr>
                <w:rFonts w:hint="eastAsia"/>
                <w:color w:val="000000" w:themeColor="text1"/>
              </w:rPr>
              <w:t>管理手册DPTY/QES01-2020  版本：  A/0，发布时间：2020年7月10日   实施时间：2020年7月10日</w:t>
            </w:r>
          </w:p>
          <w:p>
            <w:pPr>
              <w:ind w:firstLine="420" w:firstLineChars="200"/>
              <w:rPr>
                <w:rFonts w:hint="eastAsia"/>
                <w:color w:val="000000" w:themeColor="text1"/>
              </w:rPr>
            </w:pPr>
            <w:r>
              <w:rPr>
                <w:rFonts w:hint="eastAsia"/>
                <w:color w:val="000000" w:themeColor="text1"/>
              </w:rPr>
              <w:t>2.程序文件，: DPTY-CX-A/0-2020含29个文件，包括标准要求的形成文件的信息。</w:t>
            </w:r>
          </w:p>
          <w:p>
            <w:pPr>
              <w:ind w:firstLine="420" w:firstLineChars="200"/>
              <w:rPr>
                <w:rFonts w:hint="eastAsia"/>
                <w:color w:val="000000" w:themeColor="text1"/>
              </w:rPr>
            </w:pPr>
            <w:r>
              <w:rPr>
                <w:rFonts w:hint="eastAsia"/>
                <w:color w:val="000000" w:themeColor="text1"/>
              </w:rPr>
              <w:t>3.管理制度汇编：包括管理制度、合同管理制定等文件。</w:t>
            </w:r>
          </w:p>
          <w:p>
            <w:pPr>
              <w:ind w:firstLine="420" w:firstLineChars="200"/>
              <w:rPr>
                <w:rFonts w:hint="eastAsia"/>
                <w:color w:val="000000" w:themeColor="text1"/>
              </w:rPr>
            </w:pPr>
            <w:r>
              <w:rPr>
                <w:rFonts w:hint="eastAsia"/>
                <w:color w:val="000000" w:themeColor="text1"/>
              </w:rPr>
              <w:t>4.体系运行所需要的文件和记录</w:t>
            </w:r>
          </w:p>
          <w:p>
            <w:pPr>
              <w:ind w:firstLine="420" w:firstLineChars="200"/>
              <w:rPr>
                <w:rFonts w:hint="eastAsia"/>
                <w:color w:val="000000" w:themeColor="text1"/>
              </w:rPr>
            </w:pPr>
            <w:r>
              <w:rPr>
                <w:rFonts w:hint="eastAsia"/>
                <w:color w:val="000000" w:themeColor="text1"/>
              </w:rPr>
              <w:t>编制了《文件控制程序》《记录控制程序》用于对管理体系文件，符合标准要求。</w:t>
            </w:r>
          </w:p>
          <w:p>
            <w:pPr>
              <w:ind w:firstLine="420" w:firstLineChars="200"/>
              <w:rPr>
                <w:rFonts w:hint="eastAsia"/>
                <w:color w:val="000000" w:themeColor="text1"/>
              </w:rPr>
            </w:pPr>
            <w:r>
              <w:rPr>
                <w:rFonts w:hint="eastAsia"/>
                <w:color w:val="000000" w:themeColor="text1"/>
              </w:rPr>
              <w:t>查综合部管理手册、管理制度等文件均保管良好，为有效版本，有受控标识。</w:t>
            </w:r>
          </w:p>
          <w:p>
            <w:pPr>
              <w:ind w:firstLine="420" w:firstLineChars="200"/>
              <w:rPr>
                <w:rFonts w:hint="eastAsia"/>
                <w:color w:val="000000" w:themeColor="text1"/>
              </w:rPr>
            </w:pPr>
            <w:r>
              <w:rPr>
                <w:rFonts w:hint="eastAsia"/>
                <w:color w:val="000000" w:themeColor="text1"/>
              </w:rPr>
              <w:t>综合部负责收集有关产品的国家标准、行业标准的最新版本，分发到相关部门使用；收回旧标准。</w:t>
            </w:r>
          </w:p>
          <w:p>
            <w:pPr>
              <w:ind w:firstLine="420" w:firstLineChars="200"/>
              <w:rPr>
                <w:rFonts w:hint="eastAsia"/>
                <w:color w:val="000000" w:themeColor="text1"/>
              </w:rPr>
            </w:pPr>
            <w:r>
              <w:rPr>
                <w:rFonts w:hint="eastAsia"/>
                <w:color w:val="000000" w:themeColor="text1"/>
              </w:rPr>
              <w:t>查见《适用的法律法规及其他要求清单》，内容包括：序号、文件名称、编号、版本等，收集基本全面，基本符合。</w:t>
            </w:r>
          </w:p>
          <w:p>
            <w:pPr>
              <w:ind w:firstLine="420" w:firstLineChars="200"/>
              <w:rPr>
                <w:rFonts w:hint="eastAsia"/>
                <w:color w:val="000000" w:themeColor="text1"/>
              </w:rPr>
            </w:pPr>
            <w:r>
              <w:rPr>
                <w:rFonts w:hint="eastAsia"/>
                <w:color w:val="000000" w:themeColor="text1"/>
              </w:rPr>
              <w:t>以上外来文件保管良好，均为有效版本。</w:t>
            </w:r>
          </w:p>
          <w:p>
            <w:pPr>
              <w:ind w:firstLine="420" w:firstLineChars="200"/>
              <w:rPr>
                <w:rFonts w:hint="eastAsia"/>
                <w:color w:val="000000" w:themeColor="text1"/>
              </w:rPr>
            </w:pPr>
            <w:r>
              <w:rPr>
                <w:rFonts w:hint="eastAsia"/>
                <w:color w:val="000000" w:themeColor="text1"/>
              </w:rPr>
              <w:t>查见《记录清单》，内容包括：序号、记录名称、编号、保存期、使用部门等。</w:t>
            </w:r>
          </w:p>
          <w:p>
            <w:pPr>
              <w:ind w:firstLine="420" w:firstLineChars="200"/>
              <w:rPr>
                <w:rFonts w:hint="eastAsia"/>
                <w:color w:val="000000" w:themeColor="text1"/>
              </w:rPr>
            </w:pPr>
            <w:r>
              <w:rPr>
                <w:rFonts w:hint="eastAsia"/>
                <w:color w:val="000000" w:themeColor="text1"/>
              </w:rPr>
              <w:t>共登记有不符合项报告、顾客满意程度调查表、文件发放回收记录、外来文件清单、培训记录表、环境因素清单等。</w:t>
            </w:r>
          </w:p>
          <w:p>
            <w:pPr>
              <w:ind w:firstLine="420" w:firstLineChars="200"/>
              <w:rPr>
                <w:rFonts w:hint="eastAsia"/>
                <w:color w:val="000000" w:themeColor="text1"/>
              </w:rPr>
            </w:pPr>
            <w:r>
              <w:rPr>
                <w:rFonts w:hint="eastAsia"/>
                <w:color w:val="000000" w:themeColor="text1"/>
              </w:rPr>
              <w:t>保存期限分别为三年和长期。</w:t>
            </w:r>
          </w:p>
          <w:p>
            <w:pPr>
              <w:ind w:firstLine="420" w:firstLineChars="200"/>
              <w:rPr>
                <w:rFonts w:hint="eastAsia"/>
                <w:color w:val="000000" w:themeColor="text1"/>
              </w:rPr>
            </w:pPr>
            <w:r>
              <w:rPr>
                <w:rFonts w:hint="eastAsia"/>
                <w:color w:val="000000" w:themeColor="text1"/>
              </w:rPr>
              <w:t>抽查综合部办文件发放登记表、培训记录表、受控文件清单，固体废弃物处置记录，填写及保管符合要求。</w:t>
            </w:r>
          </w:p>
          <w:p>
            <w:pPr>
              <w:ind w:firstLine="420" w:firstLineChars="200"/>
              <w:rPr>
                <w:rFonts w:hint="eastAsia"/>
                <w:color w:val="000000" w:themeColor="text1"/>
              </w:rPr>
            </w:pPr>
            <w:r>
              <w:rPr>
                <w:rFonts w:hint="eastAsia"/>
                <w:color w:val="000000" w:themeColor="text1"/>
              </w:rPr>
              <w:t xml:space="preserve">    各部门保存各记录，按时间整理，放置在文件柜中，以便检索，综合部定期对其进行检查，目前保存完好。名称，编号构成记录的唯一性标识。</w:t>
            </w:r>
          </w:p>
          <w:p>
            <w:pPr>
              <w:ind w:firstLine="420" w:firstLineChars="200"/>
              <w:rPr>
                <w:rFonts w:hint="eastAsia"/>
                <w:color w:val="000000" w:themeColor="text1"/>
              </w:rPr>
            </w:pPr>
            <w:r>
              <w:rPr>
                <w:rFonts w:hint="eastAsia"/>
                <w:color w:val="000000" w:themeColor="text1"/>
              </w:rPr>
              <w:t>介绍：尚未有销毁记录，若有由综合部组织进行。</w:t>
            </w:r>
          </w:p>
          <w:p>
            <w:pPr>
              <w:ind w:firstLine="420" w:firstLineChars="200"/>
              <w:rPr>
                <w:rFonts w:hint="eastAsia"/>
                <w:color w:val="000000" w:themeColor="text1"/>
              </w:rPr>
            </w:pPr>
            <w:r>
              <w:rPr>
                <w:rFonts w:hint="eastAsia"/>
                <w:color w:val="000000" w:themeColor="text1"/>
              </w:rPr>
              <w:t>其他自初审后无变化</w:t>
            </w:r>
          </w:p>
          <w:p>
            <w:pPr>
              <w:ind w:firstLine="420" w:firstLineChars="200"/>
              <w:rPr>
                <w:rFonts w:hint="eastAsia"/>
                <w:color w:val="000000" w:themeColor="text1"/>
              </w:rPr>
            </w:pPr>
            <w:r>
              <w:rPr>
                <w:rFonts w:hint="eastAsia"/>
                <w:color w:val="000000" w:themeColor="text1"/>
              </w:rPr>
              <w:t>查到公司制定了知识分类表包括：政策法规、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编制：综合部 批准：高航  时间：2020.4.10</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rFonts w:hint="eastAsia"/>
                <w:szCs w:val="21"/>
              </w:rPr>
            </w:pPr>
            <w:r>
              <w:rPr>
                <w:rFonts w:hint="eastAsia"/>
                <w:szCs w:val="21"/>
              </w:rPr>
              <w:t>本部门执行节能降耗控制程序、固体废弃物控制程序、环境管理控制程序、档案管理制定合同管理制定、印章管理制度、、车辆管理规定等。</w:t>
            </w:r>
          </w:p>
          <w:p>
            <w:pPr>
              <w:ind w:firstLine="420" w:firstLineChars="200"/>
              <w:rPr>
                <w:rFonts w:hint="eastAsia"/>
                <w:szCs w:val="21"/>
              </w:rPr>
            </w:pPr>
            <w:r>
              <w:rPr>
                <w:rFonts w:hint="eastAsia"/>
                <w:szCs w:val="21"/>
              </w:rPr>
              <w:t>运行控制情况：办公过程注意节约用电，做到人走灯灭，电脑长时间不用时关机，下班前要关闭电源；办公区域内配置的灭火器,在有效期内。</w:t>
            </w:r>
          </w:p>
          <w:p>
            <w:pPr>
              <w:ind w:firstLine="420" w:firstLineChars="200"/>
              <w:rPr>
                <w:rFonts w:hint="eastAsia"/>
                <w:szCs w:val="21"/>
              </w:rPr>
            </w:pPr>
            <w:r>
              <w:rPr>
                <w:rFonts w:hint="eastAsia"/>
                <w:szCs w:val="21"/>
              </w:rPr>
              <w:t>查综合部办公现场，未有配备“灭火器”等消防设施，办公室没有“严禁烟火”等警示标识，不符合</w:t>
            </w:r>
          </w:p>
          <w:p>
            <w:pPr>
              <w:ind w:firstLine="420" w:firstLineChars="200"/>
              <w:rPr>
                <w:szCs w:val="21"/>
              </w:rPr>
            </w:pPr>
          </w:p>
          <w:p>
            <w:pPr>
              <w:ind w:firstLine="420" w:firstLineChars="200"/>
              <w:rPr>
                <w:rFonts w:hint="eastAsia"/>
                <w:szCs w:val="21"/>
              </w:rPr>
            </w:pPr>
            <w:r>
              <w:rPr>
                <w:rFonts w:hint="eastAsia"/>
                <w:szCs w:val="21"/>
              </w:rPr>
              <w:t>办公过程使用的电器如：空调、电脑、灯具均符合安全设计要求，使用过程注意安全，预防触电，工作时间平均每天8小时；</w:t>
            </w:r>
          </w:p>
          <w:p>
            <w:pPr>
              <w:ind w:firstLine="420" w:firstLineChars="200"/>
              <w:rPr>
                <w:rFonts w:hint="eastAsia"/>
                <w:szCs w:val="21"/>
              </w:rPr>
            </w:pPr>
            <w:r>
              <w:rPr>
                <w:rFonts w:hint="eastAsia"/>
                <w:szCs w:val="21"/>
              </w:rPr>
              <w:t>办公用品按要求由综合部负责发放，作好记录；</w:t>
            </w:r>
          </w:p>
          <w:p>
            <w:pPr>
              <w:ind w:firstLine="420" w:firstLineChars="200"/>
              <w:rPr>
                <w:rFonts w:hint="eastAsia"/>
                <w:szCs w:val="21"/>
              </w:rPr>
            </w:pPr>
            <w:r>
              <w:rPr>
                <w:rFonts w:hint="eastAsia"/>
                <w:szCs w:val="21"/>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szCs w:val="21"/>
              </w:rPr>
            </w:pPr>
            <w:r>
              <w:rPr>
                <w:rFonts w:hint="eastAsia"/>
                <w:szCs w:val="21"/>
              </w:rPr>
              <w:t>查《固体废弃物处理记录》均对对每次固体废弃物的处理进行记录</w:t>
            </w:r>
          </w:p>
          <w:p>
            <w:pPr>
              <w:ind w:firstLine="420" w:firstLineChars="200"/>
              <w:rPr>
                <w:rFonts w:hint="eastAsia"/>
                <w:szCs w:val="21"/>
              </w:rPr>
            </w:pPr>
            <w:r>
              <w:rPr>
                <w:rFonts w:hint="eastAsia"/>
                <w:szCs w:val="21"/>
              </w:rPr>
              <w:t>日期</w:t>
            </w:r>
            <w:r>
              <w:rPr>
                <w:rFonts w:hint="eastAsia"/>
                <w:szCs w:val="21"/>
              </w:rPr>
              <w:tab/>
            </w:r>
            <w:r>
              <w:rPr>
                <w:rFonts w:hint="eastAsia"/>
                <w:szCs w:val="21"/>
              </w:rPr>
              <w:t>废弃物名称</w:t>
            </w:r>
            <w:r>
              <w:rPr>
                <w:rFonts w:hint="eastAsia"/>
                <w:szCs w:val="21"/>
              </w:rPr>
              <w:tab/>
            </w:r>
            <w:r>
              <w:rPr>
                <w:rFonts w:hint="eastAsia"/>
                <w:szCs w:val="21"/>
              </w:rPr>
              <w:t>收集办法</w:t>
            </w:r>
            <w:r>
              <w:rPr>
                <w:rFonts w:hint="eastAsia"/>
                <w:szCs w:val="21"/>
              </w:rPr>
              <w:tab/>
            </w:r>
            <w:r>
              <w:rPr>
                <w:rFonts w:hint="eastAsia"/>
                <w:szCs w:val="21"/>
              </w:rPr>
              <w:t>处理方式</w:t>
            </w:r>
          </w:p>
          <w:p>
            <w:pPr>
              <w:ind w:firstLine="420" w:firstLineChars="200"/>
              <w:rPr>
                <w:rFonts w:hint="eastAsia"/>
                <w:szCs w:val="21"/>
              </w:rPr>
            </w:pPr>
            <w:r>
              <w:rPr>
                <w:rFonts w:hint="eastAsia"/>
                <w:szCs w:val="21"/>
              </w:rPr>
              <w:t>6.23</w:t>
            </w:r>
            <w:r>
              <w:rPr>
                <w:rFonts w:hint="eastAsia"/>
                <w:szCs w:val="21"/>
              </w:rPr>
              <w:tab/>
            </w:r>
            <w:r>
              <w:rPr>
                <w:rFonts w:hint="eastAsia"/>
                <w:szCs w:val="21"/>
              </w:rPr>
              <w:t>废纸</w:t>
            </w:r>
            <w:r>
              <w:rPr>
                <w:rFonts w:hint="eastAsia"/>
                <w:szCs w:val="21"/>
              </w:rPr>
              <w:tab/>
            </w:r>
            <w:r>
              <w:rPr>
                <w:rFonts w:hint="eastAsia"/>
                <w:szCs w:val="21"/>
              </w:rPr>
              <w:t>集中</w:t>
            </w:r>
            <w:r>
              <w:rPr>
                <w:rFonts w:hint="eastAsia"/>
                <w:szCs w:val="21"/>
              </w:rPr>
              <w:tab/>
            </w:r>
            <w:r>
              <w:rPr>
                <w:rFonts w:hint="eastAsia"/>
                <w:szCs w:val="21"/>
              </w:rPr>
              <w:t>交废品站</w:t>
            </w:r>
            <w:r>
              <w:rPr>
                <w:rFonts w:hint="eastAsia"/>
                <w:szCs w:val="21"/>
              </w:rPr>
              <w:tab/>
            </w:r>
          </w:p>
          <w:p>
            <w:pPr>
              <w:ind w:firstLine="420" w:firstLineChars="200"/>
              <w:rPr>
                <w:rFonts w:hint="eastAsia"/>
                <w:szCs w:val="21"/>
              </w:rPr>
            </w:pPr>
            <w:r>
              <w:rPr>
                <w:rFonts w:hint="eastAsia"/>
                <w:szCs w:val="21"/>
              </w:rPr>
              <w:t>7.26</w:t>
            </w:r>
            <w:r>
              <w:rPr>
                <w:rFonts w:hint="eastAsia"/>
                <w:szCs w:val="21"/>
              </w:rPr>
              <w:tab/>
            </w:r>
            <w:r>
              <w:rPr>
                <w:rFonts w:hint="eastAsia"/>
                <w:szCs w:val="21"/>
              </w:rPr>
              <w:t>生活废物</w:t>
            </w:r>
            <w:r>
              <w:rPr>
                <w:rFonts w:hint="eastAsia"/>
                <w:szCs w:val="21"/>
              </w:rPr>
              <w:tab/>
            </w:r>
            <w:r>
              <w:rPr>
                <w:rFonts w:hint="eastAsia"/>
                <w:szCs w:val="21"/>
              </w:rPr>
              <w:t>集中</w:t>
            </w:r>
            <w:r>
              <w:rPr>
                <w:rFonts w:hint="eastAsia"/>
                <w:szCs w:val="21"/>
              </w:rPr>
              <w:tab/>
            </w:r>
            <w:r>
              <w:rPr>
                <w:rFonts w:hint="eastAsia"/>
                <w:szCs w:val="21"/>
              </w:rPr>
              <w:t>交环卫</w:t>
            </w:r>
            <w:r>
              <w:rPr>
                <w:rFonts w:hint="eastAsia"/>
                <w:szCs w:val="21"/>
              </w:rPr>
              <w:tab/>
            </w:r>
          </w:p>
          <w:p>
            <w:pPr>
              <w:ind w:firstLine="420" w:firstLineChars="200"/>
              <w:rPr>
                <w:rFonts w:hint="eastAsia"/>
                <w:szCs w:val="21"/>
              </w:rPr>
            </w:pPr>
            <w:r>
              <w:rPr>
                <w:rFonts w:hint="eastAsia"/>
                <w:szCs w:val="21"/>
              </w:rPr>
              <w:t>8.20</w:t>
            </w:r>
            <w:r>
              <w:rPr>
                <w:rFonts w:hint="eastAsia"/>
                <w:szCs w:val="21"/>
              </w:rPr>
              <w:tab/>
            </w:r>
            <w:r>
              <w:rPr>
                <w:rFonts w:hint="eastAsia"/>
                <w:szCs w:val="21"/>
              </w:rPr>
              <w:t>废灯泡、废灯管</w:t>
            </w:r>
            <w:r>
              <w:rPr>
                <w:rFonts w:hint="eastAsia"/>
                <w:szCs w:val="21"/>
              </w:rPr>
              <w:tab/>
            </w:r>
            <w:r>
              <w:rPr>
                <w:rFonts w:hint="eastAsia"/>
                <w:szCs w:val="21"/>
              </w:rPr>
              <w:t>集中</w:t>
            </w:r>
            <w:r>
              <w:rPr>
                <w:rFonts w:hint="eastAsia"/>
                <w:szCs w:val="21"/>
              </w:rPr>
              <w:tab/>
            </w:r>
            <w:r>
              <w:rPr>
                <w:rFonts w:hint="eastAsia"/>
                <w:szCs w:val="21"/>
              </w:rPr>
              <w:t>交环卫</w:t>
            </w:r>
            <w:r>
              <w:rPr>
                <w:rFonts w:hint="eastAsia"/>
                <w:szCs w:val="21"/>
              </w:rPr>
              <w:tab/>
            </w:r>
          </w:p>
          <w:p>
            <w:pPr>
              <w:ind w:firstLine="420" w:firstLineChars="200"/>
              <w:rPr>
                <w:rFonts w:hint="eastAsia"/>
                <w:szCs w:val="21"/>
              </w:rPr>
            </w:pPr>
            <w:r>
              <w:rPr>
                <w:rFonts w:hint="eastAsia"/>
                <w:szCs w:val="21"/>
              </w:rPr>
              <w:t>9.20</w:t>
            </w:r>
            <w:r>
              <w:rPr>
                <w:rFonts w:hint="eastAsia"/>
                <w:szCs w:val="21"/>
              </w:rPr>
              <w:tab/>
            </w:r>
            <w:r>
              <w:rPr>
                <w:rFonts w:hint="eastAsia"/>
                <w:szCs w:val="21"/>
              </w:rPr>
              <w:t>废电池</w:t>
            </w:r>
            <w:r>
              <w:rPr>
                <w:rFonts w:hint="eastAsia"/>
                <w:szCs w:val="21"/>
              </w:rPr>
              <w:tab/>
            </w:r>
            <w:r>
              <w:rPr>
                <w:rFonts w:hint="eastAsia"/>
                <w:szCs w:val="21"/>
              </w:rPr>
              <w:t>集中</w:t>
            </w:r>
            <w:r>
              <w:rPr>
                <w:rFonts w:hint="eastAsia"/>
                <w:szCs w:val="21"/>
              </w:rPr>
              <w:tab/>
            </w:r>
            <w:r>
              <w:rPr>
                <w:rFonts w:hint="eastAsia"/>
                <w:szCs w:val="21"/>
              </w:rPr>
              <w:t>有资质部门回收</w:t>
            </w:r>
            <w:r>
              <w:rPr>
                <w:rFonts w:hint="eastAsia"/>
                <w:szCs w:val="21"/>
              </w:rPr>
              <w:tab/>
            </w:r>
          </w:p>
          <w:p>
            <w:pPr>
              <w:ind w:firstLine="420" w:firstLineChars="200"/>
              <w:rPr>
                <w:rFonts w:hint="eastAsia"/>
                <w:szCs w:val="21"/>
              </w:rPr>
            </w:pPr>
            <w:r>
              <w:rPr>
                <w:rFonts w:hint="eastAsia"/>
                <w:szCs w:val="21"/>
              </w:rPr>
              <w:t>10.20</w:t>
            </w:r>
            <w:r>
              <w:rPr>
                <w:rFonts w:hint="eastAsia"/>
                <w:szCs w:val="21"/>
              </w:rPr>
              <w:tab/>
            </w:r>
            <w:r>
              <w:rPr>
                <w:rFonts w:hint="eastAsia"/>
                <w:szCs w:val="21"/>
              </w:rPr>
              <w:t>废灯泡、废灯管</w:t>
            </w:r>
            <w:r>
              <w:rPr>
                <w:rFonts w:hint="eastAsia"/>
                <w:szCs w:val="21"/>
              </w:rPr>
              <w:tab/>
            </w:r>
            <w:r>
              <w:rPr>
                <w:rFonts w:hint="eastAsia"/>
                <w:szCs w:val="21"/>
              </w:rPr>
              <w:t>集中</w:t>
            </w:r>
            <w:r>
              <w:rPr>
                <w:rFonts w:hint="eastAsia"/>
                <w:szCs w:val="21"/>
              </w:rPr>
              <w:tab/>
            </w:r>
            <w:r>
              <w:rPr>
                <w:rFonts w:hint="eastAsia"/>
                <w:szCs w:val="21"/>
              </w:rPr>
              <w:t>交环卫</w:t>
            </w:r>
            <w:r>
              <w:rPr>
                <w:rFonts w:hint="eastAsia"/>
                <w:szCs w:val="21"/>
              </w:rPr>
              <w:tab/>
            </w:r>
          </w:p>
          <w:p>
            <w:pPr>
              <w:ind w:firstLine="420" w:firstLineChars="200"/>
              <w:rPr>
                <w:rFonts w:hint="eastAsia"/>
                <w:szCs w:val="21"/>
              </w:rPr>
            </w:pPr>
            <w:r>
              <w:rPr>
                <w:rFonts w:hint="eastAsia"/>
                <w:szCs w:val="21"/>
              </w:rPr>
              <w:t>11.20</w:t>
            </w:r>
            <w:r>
              <w:rPr>
                <w:rFonts w:hint="eastAsia"/>
                <w:szCs w:val="21"/>
              </w:rPr>
              <w:tab/>
            </w:r>
            <w:r>
              <w:rPr>
                <w:rFonts w:hint="eastAsia"/>
                <w:szCs w:val="21"/>
              </w:rPr>
              <w:t>废纸</w:t>
            </w:r>
            <w:r>
              <w:rPr>
                <w:rFonts w:hint="eastAsia"/>
                <w:szCs w:val="21"/>
              </w:rPr>
              <w:tab/>
            </w:r>
            <w:r>
              <w:rPr>
                <w:rFonts w:hint="eastAsia"/>
                <w:szCs w:val="21"/>
              </w:rPr>
              <w:t>集中</w:t>
            </w:r>
            <w:r>
              <w:rPr>
                <w:rFonts w:hint="eastAsia"/>
                <w:szCs w:val="21"/>
              </w:rPr>
              <w:tab/>
            </w:r>
            <w:r>
              <w:rPr>
                <w:rFonts w:hint="eastAsia"/>
                <w:szCs w:val="21"/>
              </w:rPr>
              <w:t>交废品站</w:t>
            </w:r>
            <w:r>
              <w:rPr>
                <w:rFonts w:hint="eastAsia"/>
                <w:szCs w:val="21"/>
              </w:rPr>
              <w:tab/>
            </w:r>
          </w:p>
          <w:p>
            <w:pPr>
              <w:ind w:firstLine="420" w:firstLineChars="200"/>
              <w:rPr>
                <w:rFonts w:hint="eastAsia"/>
                <w:szCs w:val="21"/>
              </w:rPr>
            </w:pPr>
            <w:r>
              <w:rPr>
                <w:rFonts w:hint="eastAsia"/>
                <w:szCs w:val="21"/>
              </w:rPr>
              <w:t>12.20</w:t>
            </w:r>
            <w:r>
              <w:rPr>
                <w:rFonts w:hint="eastAsia"/>
                <w:szCs w:val="21"/>
              </w:rPr>
              <w:tab/>
            </w:r>
            <w:r>
              <w:rPr>
                <w:rFonts w:hint="eastAsia"/>
                <w:szCs w:val="21"/>
              </w:rPr>
              <w:t>生活废物</w:t>
            </w:r>
            <w:r>
              <w:rPr>
                <w:rFonts w:hint="eastAsia"/>
                <w:szCs w:val="21"/>
              </w:rPr>
              <w:tab/>
            </w:r>
            <w:r>
              <w:rPr>
                <w:rFonts w:hint="eastAsia"/>
                <w:szCs w:val="21"/>
              </w:rPr>
              <w:t>集中</w:t>
            </w:r>
            <w:r>
              <w:rPr>
                <w:rFonts w:hint="eastAsia"/>
                <w:szCs w:val="21"/>
              </w:rPr>
              <w:tab/>
            </w:r>
            <w:r>
              <w:rPr>
                <w:rFonts w:hint="eastAsia"/>
                <w:szCs w:val="21"/>
              </w:rPr>
              <w:t>交环卫</w:t>
            </w:r>
            <w:r>
              <w:rPr>
                <w:rFonts w:hint="eastAsia"/>
                <w:szCs w:val="21"/>
              </w:rPr>
              <w:tab/>
            </w:r>
          </w:p>
          <w:p>
            <w:pPr>
              <w:ind w:firstLine="420" w:firstLineChars="200"/>
              <w:rPr>
                <w:rFonts w:hint="eastAsia"/>
                <w:szCs w:val="21"/>
              </w:rPr>
            </w:pPr>
            <w:r>
              <w:rPr>
                <w:rFonts w:hint="eastAsia"/>
                <w:szCs w:val="21"/>
              </w:rPr>
              <w:t>2021.1.20</w:t>
            </w:r>
            <w:r>
              <w:rPr>
                <w:rFonts w:hint="eastAsia"/>
                <w:szCs w:val="21"/>
              </w:rPr>
              <w:tab/>
            </w:r>
            <w:r>
              <w:rPr>
                <w:rFonts w:hint="eastAsia"/>
                <w:szCs w:val="21"/>
              </w:rPr>
              <w:t>废电池</w:t>
            </w:r>
            <w:r>
              <w:rPr>
                <w:rFonts w:hint="eastAsia"/>
                <w:szCs w:val="21"/>
              </w:rPr>
              <w:tab/>
            </w:r>
            <w:r>
              <w:rPr>
                <w:rFonts w:hint="eastAsia"/>
                <w:szCs w:val="21"/>
              </w:rPr>
              <w:t>集中</w:t>
            </w:r>
            <w:r>
              <w:rPr>
                <w:rFonts w:hint="eastAsia"/>
                <w:szCs w:val="21"/>
              </w:rPr>
              <w:tab/>
            </w:r>
            <w:r>
              <w:rPr>
                <w:rFonts w:hint="eastAsia"/>
                <w:szCs w:val="21"/>
              </w:rPr>
              <w:t>有资质部门回收</w:t>
            </w:r>
            <w:r>
              <w:rPr>
                <w:rFonts w:hint="eastAsia"/>
                <w:szCs w:val="21"/>
              </w:rPr>
              <w:tab/>
            </w:r>
          </w:p>
          <w:p>
            <w:pPr>
              <w:ind w:firstLine="420" w:firstLineChars="200"/>
              <w:rPr>
                <w:szCs w:val="21"/>
              </w:rPr>
            </w:pPr>
          </w:p>
          <w:p>
            <w:pPr>
              <w:ind w:firstLine="420" w:firstLineChars="200"/>
              <w:rPr>
                <w:rFonts w:hint="eastAsia"/>
                <w:szCs w:val="21"/>
              </w:rPr>
            </w:pPr>
            <w:r>
              <w:rPr>
                <w:rFonts w:hint="eastAsia"/>
                <w:szCs w:val="21"/>
              </w:rPr>
              <w:t>查到公司为员工缴纳了养老、工伤、医疗等保险。</w:t>
            </w:r>
          </w:p>
          <w:p>
            <w:pPr>
              <w:ind w:firstLine="420" w:firstLineChars="200"/>
              <w:rPr>
                <w:rFonts w:hint="eastAsia"/>
                <w:szCs w:val="21"/>
              </w:rPr>
            </w:pPr>
            <w:r>
              <w:rPr>
                <w:rFonts w:hint="eastAsia"/>
                <w:szCs w:val="21"/>
              </w:rPr>
              <w:t>提供了缴纳保险的票据及社会保险在职人员信息统计表。</w:t>
            </w:r>
          </w:p>
          <w:p>
            <w:pPr>
              <w:ind w:firstLine="420" w:firstLineChars="200"/>
              <w:rPr>
                <w:rFonts w:hint="eastAsia"/>
                <w:szCs w:val="21"/>
              </w:rPr>
            </w:pPr>
            <w:r>
              <w:rPr>
                <w:rFonts w:hint="eastAsia"/>
                <w:szCs w:val="21"/>
              </w:rPr>
              <w:t>驾驶员要求遵守道路交通安全法，不违章驾车，驾驶证和车辆定期年审，确保行车安全。</w:t>
            </w:r>
          </w:p>
          <w:p>
            <w:pPr>
              <w:ind w:firstLine="420" w:firstLineChars="200"/>
              <w:rPr>
                <w:rFonts w:hint="eastAsia"/>
                <w:szCs w:val="21"/>
              </w:rPr>
            </w:pPr>
            <w:r>
              <w:rPr>
                <w:rFonts w:hint="eastAsia"/>
                <w:szCs w:val="21"/>
              </w:rPr>
              <w:t>抽查：  2020年7月30日的《办公区环境检查记录》，对人员资格审查是否到位进行了检查，</w:t>
            </w:r>
          </w:p>
          <w:p>
            <w:pPr>
              <w:pStyle w:val="11"/>
              <w:ind w:firstLine="460" w:firstLineChars="200"/>
            </w:pPr>
            <w:r>
              <w:rPr>
                <w:rFonts w:hint="eastAsia"/>
                <w:szCs w:val="21"/>
              </w:rPr>
              <w:t>结果：各部门岗位人员资格符合程序规定，符合要求。  检查人：高航</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ES8.2</w:t>
            </w:r>
          </w:p>
          <w:p>
            <w:pPr>
              <w:rPr>
                <w:rFonts w:asciiTheme="minorEastAsia" w:hAnsiTheme="minorEastAsia" w:eastAsiaTheme="minorEastAsia" w:cstheme="minorEastAsia"/>
              </w:rPr>
            </w:pPr>
          </w:p>
        </w:tc>
        <w:tc>
          <w:tcPr>
            <w:tcW w:w="10694" w:type="dxa"/>
            <w:vAlign w:val="center"/>
          </w:tcPr>
          <w:p>
            <w:pPr>
              <w:ind w:firstLine="420" w:firstLineChars="200"/>
              <w:rPr>
                <w:rFonts w:hint="eastAsia" w:ascii="宋体" w:hAnsi="宋体" w:cs="宋体"/>
                <w:szCs w:val="21"/>
                <w:lang w:val="en-GB"/>
              </w:rPr>
            </w:pPr>
            <w:r>
              <w:rPr>
                <w:rFonts w:hint="eastAsia" w:ascii="宋体" w:hAnsi="宋体" w:cs="宋体"/>
                <w:szCs w:val="21"/>
                <w:lang w:val="en-GB"/>
              </w:rPr>
              <w:t>制定了《应急准备和响应控制程序》，包含有事件级别及不同级别事件的处理程序、事件处理组织机构及职责分工、通用及特殊处理程序、各岗位要求等。具有可操作性。</w:t>
            </w:r>
          </w:p>
          <w:p>
            <w:pPr>
              <w:ind w:firstLine="420" w:firstLineChars="200"/>
              <w:rPr>
                <w:rFonts w:hint="eastAsia" w:ascii="宋体" w:hAnsi="宋体" w:cs="宋体"/>
                <w:szCs w:val="21"/>
                <w:lang w:val="en-GB"/>
              </w:rPr>
            </w:pPr>
            <w:r>
              <w:rPr>
                <w:rFonts w:hint="eastAsia" w:ascii="宋体" w:hAnsi="宋体" w:cs="宋体"/>
                <w:szCs w:val="21"/>
                <w:lang w:val="en-GB"/>
              </w:rPr>
              <w:t>2020年8月15日进行触电事故应急救援演练，2020年8月20日日进行《触电事故应急预案》演习，演练内容，触电发生时，消防器材的使用，初期触电应急处理能力，在办公楼进行。</w:t>
            </w:r>
          </w:p>
          <w:p>
            <w:pPr>
              <w:ind w:firstLine="420" w:firstLineChars="200"/>
              <w:rPr>
                <w:rFonts w:hint="eastAsia" w:ascii="宋体" w:hAnsi="宋体" w:cs="宋体"/>
                <w:szCs w:val="21"/>
                <w:lang w:val="en-GB"/>
              </w:rPr>
            </w:pPr>
            <w:r>
              <w:rPr>
                <w:rFonts w:hint="eastAsia" w:ascii="宋体" w:hAnsi="宋体" w:cs="宋体"/>
                <w:szCs w:val="21"/>
                <w:lang w:val="en-GB"/>
              </w:rPr>
              <w:t>物资准备和人员培训情况，演练物品：电线、干木棍、应急药箱（创可贴、紫或红药水、医用胶布、医用纱布、酒精、剪刀、担架一付），进入现场前由安全员讲触电发生处理事项要领和个人安全防护要求。</w:t>
            </w:r>
          </w:p>
          <w:p>
            <w:pPr>
              <w:ind w:firstLine="420" w:firstLineChars="200"/>
              <w:rPr>
                <w:rFonts w:hint="eastAsia" w:ascii="宋体" w:hAnsi="宋体" w:cs="宋体"/>
                <w:szCs w:val="21"/>
                <w:lang w:val="en-GB"/>
              </w:rPr>
            </w:pPr>
            <w:r>
              <w:rPr>
                <w:rFonts w:hint="eastAsia" w:ascii="宋体" w:hAnsi="宋体" w:cs="宋体"/>
                <w:szCs w:val="21"/>
                <w:lang w:val="en-GB"/>
              </w:rPr>
              <w:t>提供了应急设备器具台账，出示消防演习方案，明确了活动时间、地点、演习科目、参加人数、现场布置示意图、紧急疏散示意图、义务消防队成员及职责分工、联系方式等内容，内容具体清楚。</w:t>
            </w:r>
          </w:p>
          <w:p>
            <w:pPr>
              <w:pStyle w:val="11"/>
              <w:ind w:firstLine="460" w:firstLineChars="200"/>
              <w:rPr>
                <w:rFonts w:ascii="宋体" w:hAnsi="宋体" w:cs="宋体"/>
                <w:szCs w:val="21"/>
                <w:lang w:val="en-GB"/>
              </w:rPr>
            </w:pPr>
            <w:r>
              <w:rPr>
                <w:rFonts w:hint="eastAsia" w:ascii="宋体" w:hAnsi="宋体" w:cs="宋体"/>
                <w:szCs w:val="21"/>
                <w:lang w:val="en-GB"/>
              </w:rPr>
              <w:t xml:space="preserve">应急演练后对应急预案进行了评审，效果评价：在应急行动中，各小组要密切配合，服从指挥，确保救急工作的畅通和落实，火灾应急预案具有适宜性。应急预案不重要修订。自体系运行以来尚未发生紧急情况 </w:t>
            </w:r>
          </w:p>
          <w:p>
            <w:pPr>
              <w:spacing w:line="360" w:lineRule="atLeas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hint="eastAsia" w:ascii="宋体" w:hAnsi="宋体" w:cs="宋体"/>
                <w:szCs w:val="21"/>
              </w:rPr>
            </w:pPr>
            <w:r>
              <w:rPr>
                <w:rFonts w:hint="eastAsia" w:ascii="宋体" w:hAnsi="宋体" w:cs="宋体"/>
                <w:szCs w:val="21"/>
              </w:rPr>
              <w:t>公司制定《内部审核控制程序》，对内部审核方案策划规定：</w:t>
            </w:r>
          </w:p>
          <w:p>
            <w:pPr>
              <w:ind w:firstLine="420" w:firstLineChars="200"/>
              <w:rPr>
                <w:rFonts w:hint="eastAsia" w:ascii="宋体" w:hAnsi="宋体" w:cs="宋体"/>
                <w:szCs w:val="21"/>
              </w:rPr>
            </w:pPr>
            <w:r>
              <w:rPr>
                <w:rFonts w:hint="eastAsia" w:ascii="宋体" w:hAnsi="宋体" w:cs="宋体"/>
                <w:szCs w:val="21"/>
              </w:rPr>
              <w:t>1.频次：内审每年进行一次，两次内部审核的时间间隔不超过12个月。</w:t>
            </w:r>
          </w:p>
          <w:p>
            <w:pPr>
              <w:ind w:firstLine="420" w:firstLineChars="200"/>
              <w:rPr>
                <w:rFonts w:hint="eastAsia" w:ascii="宋体" w:hAnsi="宋体" w:cs="宋体"/>
                <w:szCs w:val="21"/>
              </w:rPr>
            </w:pPr>
            <w:r>
              <w:rPr>
                <w:rFonts w:hint="eastAsia" w:ascii="宋体" w:hAnsi="宋体" w:cs="宋体"/>
                <w:szCs w:val="21"/>
              </w:rPr>
              <w:t>2.方法：按部门/过程审核。</w:t>
            </w:r>
          </w:p>
          <w:p>
            <w:pPr>
              <w:ind w:firstLine="420" w:firstLineChars="200"/>
              <w:rPr>
                <w:rFonts w:hint="eastAsia" w:ascii="宋体" w:hAnsi="宋体" w:cs="宋体"/>
                <w:szCs w:val="21"/>
              </w:rPr>
            </w:pPr>
            <w:r>
              <w:rPr>
                <w:rFonts w:hint="eastAsia" w:ascii="宋体" w:hAnsi="宋体" w:cs="宋体"/>
                <w:szCs w:val="21"/>
              </w:rPr>
              <w:t>3.职责：体系负责人组织内部审核活动。</w:t>
            </w:r>
          </w:p>
          <w:p>
            <w:pPr>
              <w:ind w:firstLine="420" w:firstLineChars="200"/>
              <w:rPr>
                <w:rFonts w:hint="eastAsia" w:ascii="宋体" w:hAnsi="宋体" w:cs="宋体"/>
                <w:szCs w:val="21"/>
              </w:rPr>
            </w:pPr>
            <w:r>
              <w:rPr>
                <w:rFonts w:hint="eastAsia" w:ascii="宋体" w:hAnsi="宋体" w:cs="宋体"/>
                <w:szCs w:val="21"/>
              </w:rPr>
              <w:t>4.策划要求：范围、准则、工作分配等。</w:t>
            </w:r>
          </w:p>
          <w:p>
            <w:pPr>
              <w:ind w:firstLine="420" w:firstLineChars="200"/>
              <w:rPr>
                <w:rFonts w:hint="eastAsia" w:ascii="宋体" w:hAnsi="宋体" w:cs="宋体"/>
                <w:szCs w:val="21"/>
              </w:rPr>
            </w:pPr>
            <w:r>
              <w:rPr>
                <w:rFonts w:hint="eastAsia" w:ascii="宋体" w:hAnsi="宋体" w:cs="宋体"/>
                <w:szCs w:val="21"/>
              </w:rPr>
              <w:t>5.报告：体系负责人在内部审核结束及纠正措施完成后应向总经理报告审核结果。</w:t>
            </w:r>
          </w:p>
          <w:p>
            <w:pPr>
              <w:ind w:firstLine="420" w:firstLineChars="200"/>
              <w:rPr>
                <w:rFonts w:hint="eastAsia" w:ascii="宋体" w:hAnsi="宋体" w:cs="宋体"/>
                <w:szCs w:val="21"/>
              </w:rPr>
            </w:pPr>
            <w:r>
              <w:rPr>
                <w:rFonts w:hint="eastAsia" w:ascii="宋体" w:hAnsi="宋体" w:cs="宋体"/>
                <w:szCs w:val="21"/>
              </w:rPr>
              <w:t>6.提供了《内部审核实施计划》，计划内容有：目的、范围、审核准则、计划审核时间2020.11.5日。</w:t>
            </w:r>
          </w:p>
          <w:p>
            <w:pPr>
              <w:ind w:firstLine="420" w:firstLineChars="200"/>
              <w:rPr>
                <w:rFonts w:hint="eastAsia" w:ascii="宋体" w:hAnsi="宋体" w:cs="宋体"/>
                <w:szCs w:val="21"/>
              </w:rPr>
            </w:pPr>
            <w:r>
              <w:rPr>
                <w:rFonts w:hint="eastAsia" w:ascii="宋体" w:hAnsi="宋体" w:cs="宋体"/>
                <w:szCs w:val="21"/>
              </w:rPr>
              <w:t>查阅2020年度内部审核有关记录</w:t>
            </w:r>
          </w:p>
          <w:p>
            <w:pPr>
              <w:ind w:firstLine="420" w:firstLineChars="200"/>
              <w:rPr>
                <w:rFonts w:hint="eastAsia" w:ascii="宋体" w:hAnsi="宋体" w:cs="宋体"/>
                <w:szCs w:val="21"/>
              </w:rPr>
            </w:pPr>
            <w:r>
              <w:rPr>
                <w:rFonts w:hint="eastAsia" w:ascii="宋体" w:hAnsi="宋体" w:cs="宋体"/>
                <w:szCs w:val="21"/>
              </w:rPr>
              <w:t>提供了审核组名单：组长：冷双燕   组员：高航</w:t>
            </w:r>
          </w:p>
          <w:p>
            <w:pPr>
              <w:ind w:firstLine="420" w:firstLineChars="200"/>
              <w:rPr>
                <w:rFonts w:hint="eastAsia" w:ascii="宋体" w:hAnsi="宋体" w:cs="宋体"/>
                <w:szCs w:val="21"/>
              </w:rPr>
            </w:pPr>
            <w:r>
              <w:rPr>
                <w:rFonts w:hint="eastAsia" w:ascii="宋体" w:hAnsi="宋体" w:cs="宋体"/>
                <w:szCs w:val="21"/>
              </w:rPr>
              <w:t>审核时间： 2020年11月20日</w:t>
            </w:r>
          </w:p>
          <w:p>
            <w:pPr>
              <w:ind w:firstLine="420" w:firstLineChars="200"/>
              <w:rPr>
                <w:rFonts w:hint="eastAsia" w:ascii="宋体" w:hAnsi="宋体" w:cs="宋体"/>
                <w:szCs w:val="21"/>
              </w:rPr>
            </w:pPr>
            <w:r>
              <w:rPr>
                <w:rFonts w:hint="eastAsia" w:ascii="宋体" w:hAnsi="宋体" w:cs="宋体"/>
                <w:szCs w:val="21"/>
              </w:rPr>
              <w:t>3.审核范围：物业管理；</w:t>
            </w:r>
          </w:p>
          <w:p>
            <w:pPr>
              <w:ind w:firstLine="420" w:firstLineChars="200"/>
              <w:rPr>
                <w:rFonts w:hint="eastAsia" w:ascii="宋体" w:hAnsi="宋体" w:cs="宋体"/>
                <w:szCs w:val="21"/>
              </w:rPr>
            </w:pPr>
            <w:r>
              <w:rPr>
                <w:rFonts w:hint="eastAsia" w:ascii="宋体" w:hAnsi="宋体" w:cs="宋体"/>
                <w:szCs w:val="21"/>
              </w:rPr>
              <w:t>4.审核准则：GB/T19001-2016标准、GB/T24001-2016标准、 GB/T45001-2020/ISO45001:2018标准；公司管理体系文件；服务人员行业法律法规及相关文件</w:t>
            </w:r>
          </w:p>
          <w:p>
            <w:pPr>
              <w:ind w:firstLine="420" w:firstLineChars="200"/>
              <w:rPr>
                <w:rFonts w:hint="eastAsia" w:ascii="宋体" w:hAnsi="宋体" w:cs="宋体"/>
                <w:szCs w:val="21"/>
              </w:rPr>
            </w:pPr>
            <w:r>
              <w:rPr>
                <w:rFonts w:hint="eastAsia" w:ascii="宋体" w:hAnsi="宋体" w:cs="宋体"/>
                <w:szCs w:val="21"/>
              </w:rPr>
              <w:t>5.提供了《内审首次会议签到表》，参加人有各部门负责人等。</w:t>
            </w:r>
          </w:p>
          <w:p>
            <w:pPr>
              <w:ind w:firstLine="420" w:firstLineChars="200"/>
              <w:rPr>
                <w:rFonts w:hint="eastAsia" w:ascii="宋体" w:hAnsi="宋体" w:cs="宋体"/>
                <w:szCs w:val="21"/>
              </w:rPr>
            </w:pPr>
            <w:r>
              <w:rPr>
                <w:rFonts w:hint="eastAsia" w:ascii="宋体" w:hAnsi="宋体" w:cs="宋体"/>
                <w:szCs w:val="21"/>
              </w:rPr>
              <w:t>6.提供了《内审检查表》，经查阅对照，受审核部门涉及条款与公司管理体系职责分配相一致。</w:t>
            </w:r>
          </w:p>
          <w:p>
            <w:pPr>
              <w:ind w:firstLine="420" w:firstLineChars="200"/>
              <w:rPr>
                <w:rFonts w:hint="eastAsia" w:ascii="宋体" w:hAnsi="宋体" w:cs="宋体"/>
                <w:szCs w:val="21"/>
              </w:rPr>
            </w:pPr>
            <w:r>
              <w:rPr>
                <w:rFonts w:hint="eastAsia" w:ascii="宋体" w:hAnsi="宋体" w:cs="宋体"/>
                <w:szCs w:val="21"/>
              </w:rPr>
              <w:t>审核计划安排合理，审核记录基本满足要求。</w:t>
            </w:r>
          </w:p>
          <w:p>
            <w:pPr>
              <w:ind w:firstLine="420" w:firstLineChars="200"/>
              <w:rPr>
                <w:rFonts w:hint="eastAsia" w:ascii="宋体" w:hAnsi="宋体" w:cs="宋体"/>
                <w:szCs w:val="21"/>
              </w:rPr>
            </w:pPr>
            <w:r>
              <w:rPr>
                <w:rFonts w:hint="eastAsia" w:ascii="宋体" w:hAnsi="宋体" w:cs="宋体"/>
                <w:szCs w:val="21"/>
              </w:rPr>
              <w:t>提供了《内审不合格报告》1份，审核发现,;现场提供的《设备维护记录》中，未提供2020年10月关于办公设备的保养记录，不符合GB/T19001-2016 标准7.1.3基础设施、GB/T24001-2016标准7.1资源、 GB/T45001-2020/ISO45001:2018标准7.1资源、作用、职责、责任和权限中的相关要求</w:t>
            </w:r>
          </w:p>
          <w:p>
            <w:pPr>
              <w:ind w:firstLine="420" w:firstLineChars="200"/>
              <w:rPr>
                <w:rFonts w:hint="eastAsia" w:ascii="宋体" w:hAnsi="宋体" w:cs="宋体"/>
                <w:szCs w:val="21"/>
              </w:rPr>
            </w:pPr>
            <w:r>
              <w:rPr>
                <w:rFonts w:hint="eastAsia" w:ascii="宋体" w:hAnsi="宋体" w:cs="宋体"/>
                <w:szCs w:val="21"/>
              </w:rPr>
              <w:t>8.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
              <w:rPr>
                <w:rFonts w:hint="eastAsia" w:ascii="宋体" w:hAnsi="宋体" w:cs="宋体"/>
                <w:szCs w:val="21"/>
              </w:rPr>
              <w:t>审核结论：管理体系运行初步具有了符合性、有效性，目前，体系的有效运行对提高内部管理水平，满足顾客要求，减少环境污染，保证员工身心健康安全，强化满足顾客要求的意识起到了积极的指导作用。。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left" w:pos="7380"/>
              </w:tabs>
              <w:rPr>
                <w:rFonts w:ascii="宋体" w:hAnsi="宋体" w:cs="Tahoma"/>
                <w:szCs w:val="21"/>
              </w:rPr>
            </w:pPr>
            <w:r>
              <w:rPr>
                <w:rFonts w:hint="eastAsia" w:ascii="宋体" w:hAnsi="宋体" w:cs="Tahoma"/>
                <w:szCs w:val="21"/>
              </w:rPr>
              <w:t>是否具备二阶段审核结论</w:t>
            </w:r>
          </w:p>
          <w:p>
            <w:pPr>
              <w:tabs>
                <w:tab w:val="left" w:pos="7380"/>
              </w:tabs>
              <w:rPr>
                <w:rFonts w:ascii="宋体" w:hAnsi="宋体" w:cs="Tahoma"/>
                <w:szCs w:val="21"/>
              </w:rPr>
            </w:pPr>
          </w:p>
          <w:p>
            <w:pPr>
              <w:rPr>
                <w:szCs w:val="21"/>
              </w:rPr>
            </w:pPr>
            <w:r>
              <w:rPr>
                <w:rFonts w:hint="eastAsia" w:ascii="宋体" w:hAnsi="宋体" w:cs="Tahoma"/>
                <w:szCs w:val="21"/>
              </w:rPr>
              <w:t>第二阶段重要审核点等相关内容</w:t>
            </w:r>
          </w:p>
        </w:tc>
        <w:tc>
          <w:tcPr>
            <w:tcW w:w="960" w:type="dxa"/>
          </w:tcPr>
          <w:p>
            <w:pPr>
              <w:rPr>
                <w:szCs w:val="21"/>
              </w:rPr>
            </w:pPr>
          </w:p>
        </w:tc>
        <w:tc>
          <w:tcPr>
            <w:tcW w:w="10694" w:type="dxa"/>
          </w:tcPr>
          <w:p>
            <w:pPr>
              <w:tabs>
                <w:tab w:val="left" w:pos="7380"/>
              </w:tabs>
              <w:rPr>
                <w:rFonts w:ascii="宋体" w:hAnsi="宋体" w:cs="Tahoma"/>
                <w:szCs w:val="21"/>
              </w:rPr>
            </w:pPr>
            <w:r>
              <w:rPr>
                <w:rFonts w:hint="eastAsia" w:ascii="宋体" w:hAnsi="宋体" w:cs="Tahoma"/>
                <w:szCs w:val="21"/>
              </w:rPr>
              <w:t>通过一阶段对受审核方的管理、服务及销售巡视和观察，对管理体系绩效要求有重大影响的过程、活动、场所和现场运行进行观察、巡视及总体性评价，组织具备二阶段审核条件，可进行二阶段审核。</w:t>
            </w:r>
          </w:p>
          <w:p>
            <w:pPr>
              <w:tabs>
                <w:tab w:val="left" w:pos="7380"/>
              </w:tabs>
              <w:rPr>
                <w:rFonts w:ascii="宋体" w:hAnsi="宋体" w:cs="Tahoma"/>
                <w:szCs w:val="21"/>
              </w:rPr>
            </w:pPr>
          </w:p>
          <w:p>
            <w:pPr>
              <w:tabs>
                <w:tab w:val="left" w:pos="7380"/>
              </w:tabs>
              <w:rPr>
                <w:rFonts w:ascii="宋体" w:hAnsi="宋体" w:cs="Tahoma"/>
                <w:szCs w:val="21"/>
              </w:rPr>
            </w:pPr>
            <w:r>
              <w:rPr>
                <w:rFonts w:hint="eastAsia" w:ascii="宋体" w:hAnsi="宋体" w:cs="Tahoma"/>
                <w:szCs w:val="21"/>
              </w:rPr>
              <w:t>二阶段重点审核：</w:t>
            </w:r>
          </w:p>
          <w:p>
            <w:pPr>
              <w:rPr>
                <w:rFonts w:ascii="宋体" w:hAnsi="宋体" w:cs="Tahoma"/>
                <w:szCs w:val="21"/>
              </w:rPr>
            </w:pPr>
            <w:r>
              <w:rPr>
                <w:rFonts w:hint="eastAsia" w:ascii="宋体" w:hAnsi="宋体" w:cs="Tahoma"/>
                <w:szCs w:val="21"/>
              </w:rPr>
              <w:t>Q：物业管理</w:t>
            </w:r>
          </w:p>
          <w:p>
            <w:pPr>
              <w:rPr>
                <w:rFonts w:ascii="宋体" w:hAnsi="宋体" w:cs="Tahoma"/>
                <w:szCs w:val="21"/>
              </w:rPr>
            </w:pPr>
            <w:r>
              <w:rPr>
                <w:rFonts w:hint="eastAsia" w:ascii="宋体" w:hAnsi="宋体" w:cs="Tahoma"/>
                <w:szCs w:val="21"/>
              </w:rPr>
              <w:t>E：物业管理所涉及场所的相关环境管理活动</w:t>
            </w:r>
          </w:p>
          <w:p>
            <w:pPr>
              <w:tabs>
                <w:tab w:val="left" w:pos="7380"/>
              </w:tabs>
              <w:rPr>
                <w:rFonts w:ascii="宋体" w:hAnsi="宋体" w:cs="Tahoma"/>
                <w:szCs w:val="21"/>
              </w:rPr>
            </w:pPr>
            <w:r>
              <w:rPr>
                <w:rFonts w:hint="eastAsia" w:ascii="宋体" w:hAnsi="宋体" w:cs="Tahoma"/>
                <w:szCs w:val="21"/>
              </w:rPr>
              <w:t>O：物业管理所涉及场所的相关职业健康安全管理活动重点审核部门：综合部、业务部</w:t>
            </w:r>
          </w:p>
          <w:p>
            <w:pPr>
              <w:tabs>
                <w:tab w:val="left" w:pos="7380"/>
              </w:tabs>
              <w:rPr>
                <w:rFonts w:ascii="宋体" w:hAnsi="宋体" w:cs="Tahoma"/>
                <w:szCs w:val="21"/>
              </w:rPr>
            </w:pPr>
            <w:r>
              <w:rPr>
                <w:rFonts w:hint="eastAsia" w:ascii="宋体" w:hAnsi="宋体" w:cs="Tahoma"/>
                <w:szCs w:val="21"/>
              </w:rPr>
              <w:t>重点审核过程：环境因素识别、风险识别评价、运行过程、监视和测量、不符合控制、合规性评价等。</w:t>
            </w:r>
          </w:p>
          <w:p>
            <w:pPr>
              <w:tabs>
                <w:tab w:val="left" w:pos="7380"/>
              </w:tabs>
              <w:rPr>
                <w:rFonts w:ascii="宋体" w:hAnsi="宋体" w:cs="Tahoma"/>
                <w:szCs w:val="21"/>
              </w:rPr>
            </w:pPr>
            <w:r>
              <w:rPr>
                <w:rFonts w:hint="eastAsia" w:ascii="宋体" w:hAnsi="宋体" w:cs="Tahoma"/>
                <w:szCs w:val="21"/>
              </w:rPr>
              <w:t>重点审核场所：</w:t>
            </w:r>
            <w:r>
              <w:rPr>
                <w:rFonts w:hint="eastAsia"/>
              </w:rPr>
              <w:t>物业</w:t>
            </w:r>
            <w:r>
              <w:rPr>
                <w:rFonts w:hint="eastAsia" w:ascii="宋体" w:hAnsi="宋体" w:cs="Tahoma"/>
                <w:szCs w:val="21"/>
              </w:rPr>
              <w:t>场所、办公场所。</w:t>
            </w:r>
          </w:p>
          <w:p>
            <w:pPr>
              <w:ind w:firstLine="420" w:firstLineChars="200"/>
              <w:rPr>
                <w:rFonts w:ascii="宋体" w:hAnsi="宋体" w:cs="宋体"/>
                <w:szCs w:val="21"/>
              </w:rPr>
            </w:pPr>
            <w:r>
              <w:rPr>
                <w:rFonts w:hint="eastAsia" w:ascii="宋体" w:hAnsi="宋体" w:cs="Tahoma"/>
                <w:szCs w:val="21"/>
              </w:rPr>
              <w:t>审核时间：2021年02月09日 上午至2021年02月10日 上午</w:t>
            </w:r>
          </w:p>
        </w:tc>
        <w:tc>
          <w:tcPr>
            <w:tcW w:w="89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574"/>
    <w:rsid w:val="0003373A"/>
    <w:rsid w:val="000A1823"/>
    <w:rsid w:val="000A27A6"/>
    <w:rsid w:val="0010266D"/>
    <w:rsid w:val="00164809"/>
    <w:rsid w:val="001A2D7F"/>
    <w:rsid w:val="001C30D6"/>
    <w:rsid w:val="001E6B5E"/>
    <w:rsid w:val="00211CFD"/>
    <w:rsid w:val="00230145"/>
    <w:rsid w:val="002E1F88"/>
    <w:rsid w:val="00337922"/>
    <w:rsid w:val="00340867"/>
    <w:rsid w:val="00354544"/>
    <w:rsid w:val="00374B8F"/>
    <w:rsid w:val="00380837"/>
    <w:rsid w:val="003A198A"/>
    <w:rsid w:val="003A3ECC"/>
    <w:rsid w:val="003F7200"/>
    <w:rsid w:val="00410914"/>
    <w:rsid w:val="00417192"/>
    <w:rsid w:val="00464DDE"/>
    <w:rsid w:val="00470352"/>
    <w:rsid w:val="00500424"/>
    <w:rsid w:val="00536930"/>
    <w:rsid w:val="00557234"/>
    <w:rsid w:val="00564E53"/>
    <w:rsid w:val="00573EDB"/>
    <w:rsid w:val="005D07F5"/>
    <w:rsid w:val="0060324D"/>
    <w:rsid w:val="00607E90"/>
    <w:rsid w:val="006142B2"/>
    <w:rsid w:val="00644FE2"/>
    <w:rsid w:val="00662A0A"/>
    <w:rsid w:val="00667D88"/>
    <w:rsid w:val="00674B11"/>
    <w:rsid w:val="00676305"/>
    <w:rsid w:val="0067640C"/>
    <w:rsid w:val="00681DEC"/>
    <w:rsid w:val="006D36EC"/>
    <w:rsid w:val="006E678B"/>
    <w:rsid w:val="007757F3"/>
    <w:rsid w:val="007B265F"/>
    <w:rsid w:val="007E68C1"/>
    <w:rsid w:val="007E6AEB"/>
    <w:rsid w:val="008973EE"/>
    <w:rsid w:val="008C2268"/>
    <w:rsid w:val="00971600"/>
    <w:rsid w:val="00976228"/>
    <w:rsid w:val="009973B4"/>
    <w:rsid w:val="009C28C1"/>
    <w:rsid w:val="009D5B27"/>
    <w:rsid w:val="009E44DB"/>
    <w:rsid w:val="009E5A60"/>
    <w:rsid w:val="009F7EED"/>
    <w:rsid w:val="00A02F21"/>
    <w:rsid w:val="00A32D83"/>
    <w:rsid w:val="00A97BE6"/>
    <w:rsid w:val="00AF0AAB"/>
    <w:rsid w:val="00B6150E"/>
    <w:rsid w:val="00B95A05"/>
    <w:rsid w:val="00BB0BC9"/>
    <w:rsid w:val="00BC6844"/>
    <w:rsid w:val="00BE2614"/>
    <w:rsid w:val="00BF597E"/>
    <w:rsid w:val="00C02E9C"/>
    <w:rsid w:val="00C15AD6"/>
    <w:rsid w:val="00C46DCA"/>
    <w:rsid w:val="00C5177A"/>
    <w:rsid w:val="00C51A36"/>
    <w:rsid w:val="00C51F1E"/>
    <w:rsid w:val="00C55228"/>
    <w:rsid w:val="00C728CB"/>
    <w:rsid w:val="00CD278B"/>
    <w:rsid w:val="00CE315A"/>
    <w:rsid w:val="00CE71B4"/>
    <w:rsid w:val="00CF1721"/>
    <w:rsid w:val="00D06F59"/>
    <w:rsid w:val="00D27743"/>
    <w:rsid w:val="00D4217B"/>
    <w:rsid w:val="00D8388C"/>
    <w:rsid w:val="00DF2EA5"/>
    <w:rsid w:val="00E135C9"/>
    <w:rsid w:val="00E51B4D"/>
    <w:rsid w:val="00E62E5B"/>
    <w:rsid w:val="00E8469C"/>
    <w:rsid w:val="00E954C4"/>
    <w:rsid w:val="00EB0164"/>
    <w:rsid w:val="00EB3F6F"/>
    <w:rsid w:val="00ED0F62"/>
    <w:rsid w:val="00F73CBC"/>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3B1948"/>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Body Text First Indent 2"/>
    <w:basedOn w:val="4"/>
    <w:qFormat/>
    <w:uiPriority w:val="0"/>
    <w:pPr>
      <w:ind w:firstLine="420"/>
      <w:jc w:val="left"/>
    </w:pPr>
    <w:rPr>
      <w:rFonts w:eastAsia="仿宋_GB2312"/>
      <w:color w:val="000000"/>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2"/>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uiPriority w:val="0"/>
  </w:style>
  <w:style w:type="paragraph"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36439-0586-4397-A27D-642D59E813FE}">
  <ds:schemaRefs/>
</ds:datastoreItem>
</file>

<file path=docProps/app.xml><?xml version="1.0" encoding="utf-8"?>
<Properties xmlns="http://schemas.openxmlformats.org/officeDocument/2006/extended-properties" xmlns:vt="http://schemas.openxmlformats.org/officeDocument/2006/docPropsVTypes">
  <Template>Normal</Template>
  <Pages>6</Pages>
  <Words>717</Words>
  <Characters>4088</Characters>
  <Lines>34</Lines>
  <Paragraphs>9</Paragraphs>
  <TotalTime>213</TotalTime>
  <ScaleCrop>false</ScaleCrop>
  <LinksUpToDate>false</LinksUpToDate>
  <CharactersWithSpaces>4796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2021-02-10T07:00:22Z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