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08"/>
        <w:gridCol w:w="122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滁州滁能热电有限公司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 磊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Q：25.01.01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E：25.01.01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O：25.01.01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 xml:space="preserve">工艺流程：燃料—输煤系统/制粉系统—锅炉—汽轮机—发电机—主变压站—电网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主要生产设备：输煤系统、制粉系统、锅炉系统、除灰系统、脱销系统、脱硫系统、化学水处理系统、废水系统、汽机系统、辅助系统等系统。</w:t>
            </w:r>
          </w:p>
          <w:p>
            <w:pPr>
              <w:snapToGrid w:val="0"/>
              <w:spacing w:line="360" w:lineRule="exact"/>
              <w:jc w:val="left"/>
              <w:rPr>
                <w:rFonts w:hint="eastAsia"/>
                <w:b w:val="0"/>
                <w:bCs/>
                <w:sz w:val="20"/>
                <w:szCs w:val="22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人员能力及资格要求：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热能动力或电力自动化类专业人员、热工学、流体力学、材料力学、电工基础、电子技术、电气设备、继电保护等专业人员、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电工证、叉车工等特种工人员作业证。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工作环境要求：符合体系要求及法定要求。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需确认过程：无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关键过程：汽机运行过程。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重要环境因素：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烟气排放、煤尘排放、噪声排放、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能资源消耗、粉尘水气声排放、固体废弃、潜在火灾、化学品泄漏等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不可接受风险：机械伤害、潜在火灾、噪声排放、触电、职业病、化学品泄漏等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</w:rPr>
              <w:t>主要依据DL 5009.1-2014电力建设安全工作规程  第一部分：火力发电。中华人民共和国电力法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电业生产事故调查规程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电业安全工作规程（发电厂和变电所电气部分）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电业安全工作规程（电力线路部分）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电力工程电缆设计规范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中华人民共和国环境保护法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</w:rPr>
              <w:t>电力行业劳动环境检测监督管理规定</w:t>
            </w: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92710</wp:posOffset>
            </wp:positionV>
            <wp:extent cx="713105" cy="635000"/>
            <wp:effectExtent l="0" t="0" r="10795" b="0"/>
            <wp:wrapSquare wrapText="bothSides"/>
            <wp:docPr id="3" name="图片 5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553999692(1)"/>
                    <pic:cNvPicPr>
                      <a:picLocks noChangeAspect="1"/>
                    </pic:cNvPicPr>
                  </pic:nvPicPr>
                  <pic:blipFill>
                    <a:blip r:embed="rId5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auto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125095</wp:posOffset>
            </wp:positionV>
            <wp:extent cx="713105" cy="635000"/>
            <wp:effectExtent l="0" t="0" r="10795" b="0"/>
            <wp:wrapSquare wrapText="bothSides"/>
            <wp:docPr id="2" name="图片 5" descr="15539996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553999692(1)"/>
                    <pic:cNvPicPr>
                      <a:picLocks noChangeAspect="1"/>
                    </pic:cNvPicPr>
                  </pic:nvPicPr>
                  <pic:blipFill>
                    <a:blip r:embed="rId5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20201.1.29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20201.1.29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3" w:name="_GoBack"/>
      <w:bookmarkEnd w:id="3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E0164"/>
    <w:rsid w:val="4B5E0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2021-03-18T13:39:58Z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