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0726-2020-QEO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滁州滁能热电有限公司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Q:25.01.01</w:t>
            </w:r>
          </w:p>
          <w:p>
            <w:pPr>
              <w:spacing w:line="240" w:lineRule="exact"/>
              <w:jc w:val="center"/>
              <w:rPr>
                <w:b/>
                <w:color w:val="000000"/>
                <w:sz w:val="20"/>
                <w:szCs w:val="20"/>
              </w:rPr>
            </w:pPr>
            <w:r>
              <w:rPr>
                <w:b/>
                <w:color w:val="000000"/>
                <w:sz w:val="20"/>
                <w:szCs w:val="20"/>
              </w:rPr>
              <w:t>E:25.01.01</w:t>
            </w:r>
          </w:p>
          <w:p>
            <w:pPr>
              <w:spacing w:line="240" w:lineRule="exact"/>
              <w:jc w:val="center"/>
              <w:rPr>
                <w:b/>
                <w:color w:val="000000"/>
                <w:sz w:val="20"/>
                <w:szCs w:val="20"/>
              </w:rPr>
            </w:pPr>
            <w:r>
              <w:rPr>
                <w:b/>
                <w:color w:val="000000"/>
                <w:sz w:val="20"/>
                <w:szCs w:val="20"/>
              </w:rPr>
              <w:t>O:25.01.01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 xml:space="preserve">20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14"/>
        <w:gridCol w:w="116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滁州滁能热电有限公司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226" w:type="dxa"/>
            <w:gridSpan w:val="3"/>
          </w:tcPr>
          <w:p>
            <w:pPr>
              <w:spacing w:line="280" w:lineRule="exact"/>
              <w:rPr>
                <w:rFonts w:ascii="宋体"/>
                <w:b/>
                <w:color w:val="000000"/>
                <w:sz w:val="20"/>
                <w:szCs w:val="20"/>
              </w:rPr>
            </w:pPr>
            <w:bookmarkStart w:id="10" w:name="注册地址"/>
            <w:r>
              <w:rPr>
                <w:rFonts w:ascii="宋体"/>
                <w:b/>
                <w:color w:val="000000"/>
                <w:sz w:val="20"/>
                <w:szCs w:val="20"/>
              </w:rPr>
              <w:t>安徽省滁州市苏州南路789号</w:t>
            </w:r>
            <w:bookmarkEnd w:id="10"/>
          </w:p>
        </w:tc>
        <w:tc>
          <w:tcPr>
            <w:tcW w:w="1160"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2106" w:type="dxa"/>
          </w:tcPr>
          <w:p>
            <w:pPr>
              <w:spacing w:line="280" w:lineRule="exact"/>
              <w:rPr>
                <w:rFonts w:ascii="宋体"/>
                <w:b/>
                <w:color w:val="000000"/>
                <w:sz w:val="20"/>
                <w:szCs w:val="20"/>
              </w:rPr>
            </w:pPr>
            <w:bookmarkStart w:id="11" w:name="注册邮编"/>
            <w:r>
              <w:rPr>
                <w:rFonts w:ascii="宋体"/>
                <w:b/>
                <w:color w:val="000000"/>
                <w:sz w:val="20"/>
                <w:szCs w:val="20"/>
              </w:rPr>
              <w:t>239000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226" w:type="dxa"/>
            <w:gridSpan w:val="3"/>
          </w:tcPr>
          <w:p>
            <w:pPr>
              <w:spacing w:line="280" w:lineRule="exact"/>
              <w:rPr>
                <w:rFonts w:ascii="宋体"/>
                <w:b/>
                <w:color w:val="000000"/>
                <w:sz w:val="20"/>
                <w:szCs w:val="20"/>
              </w:rPr>
            </w:pPr>
            <w:bookmarkStart w:id="12" w:name="经营地址"/>
            <w:bookmarkEnd w:id="12"/>
          </w:p>
        </w:tc>
        <w:tc>
          <w:tcPr>
            <w:tcW w:w="1160" w:type="dxa"/>
            <w:vMerge w:val="continue"/>
            <w:vAlign w:val="center"/>
          </w:tcPr>
          <w:p>
            <w:pPr>
              <w:spacing w:line="280" w:lineRule="exact"/>
              <w:jc w:val="center"/>
              <w:rPr>
                <w:rFonts w:ascii="宋体"/>
                <w:b/>
                <w:color w:val="000000"/>
                <w:sz w:val="20"/>
                <w:szCs w:val="20"/>
              </w:rPr>
            </w:pPr>
          </w:p>
        </w:tc>
        <w:tc>
          <w:tcPr>
            <w:tcW w:w="2106"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226"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安徽省滁州市苏州南路789号</w:t>
            </w:r>
            <w:bookmarkEnd w:id="14"/>
          </w:p>
        </w:tc>
        <w:tc>
          <w:tcPr>
            <w:tcW w:w="1160" w:type="dxa"/>
            <w:vMerge w:val="continue"/>
            <w:vAlign w:val="center"/>
          </w:tcPr>
          <w:p>
            <w:pPr>
              <w:spacing w:line="280" w:lineRule="exact"/>
              <w:jc w:val="center"/>
              <w:rPr>
                <w:rFonts w:ascii="宋体"/>
                <w:b/>
                <w:color w:val="000000"/>
                <w:sz w:val="20"/>
                <w:szCs w:val="20"/>
              </w:rPr>
            </w:pPr>
          </w:p>
        </w:tc>
        <w:tc>
          <w:tcPr>
            <w:tcW w:w="2106" w:type="dxa"/>
          </w:tcPr>
          <w:p>
            <w:pPr>
              <w:spacing w:line="280" w:lineRule="exact"/>
              <w:rPr>
                <w:rFonts w:ascii="宋体"/>
                <w:b/>
                <w:color w:val="000000"/>
                <w:sz w:val="20"/>
                <w:szCs w:val="20"/>
              </w:rPr>
            </w:pPr>
            <w:bookmarkStart w:id="15" w:name="生产邮编Add1"/>
            <w:r>
              <w:rPr>
                <w:rFonts w:ascii="宋体"/>
                <w:b/>
                <w:color w:val="000000"/>
                <w:sz w:val="20"/>
                <w:szCs w:val="20"/>
              </w:rPr>
              <w:t>239000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余学好</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1714"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0550-6821509</w:t>
            </w:r>
            <w:bookmarkEnd w:id="17"/>
          </w:p>
        </w:tc>
        <w:tc>
          <w:tcPr>
            <w:tcW w:w="1160"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2106"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鲁国伟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1714" w:type="dxa"/>
          </w:tcPr>
          <w:p>
            <w:pPr>
              <w:rPr>
                <w:rFonts w:ascii="宋体"/>
                <w:b/>
                <w:color w:val="000000"/>
                <w:sz w:val="20"/>
                <w:szCs w:val="20"/>
              </w:rPr>
            </w:pPr>
            <w:bookmarkStart w:id="20" w:name="管理者代表"/>
            <w:r>
              <w:rPr>
                <w:rFonts w:ascii="宋体"/>
                <w:b/>
                <w:color w:val="000000"/>
                <w:sz w:val="20"/>
                <w:szCs w:val="20"/>
              </w:rPr>
              <w:t>牟永春</w:t>
            </w:r>
            <w:bookmarkEnd w:id="20"/>
          </w:p>
        </w:tc>
        <w:tc>
          <w:tcPr>
            <w:tcW w:w="1160" w:type="dxa"/>
          </w:tcPr>
          <w:p>
            <w:pPr>
              <w:jc w:val="center"/>
              <w:rPr>
                <w:rFonts w:ascii="宋体"/>
                <w:b/>
                <w:color w:val="000000"/>
                <w:sz w:val="20"/>
                <w:szCs w:val="20"/>
              </w:rPr>
            </w:pPr>
            <w:r>
              <w:rPr>
                <w:rFonts w:hint="eastAsia" w:ascii="宋体"/>
                <w:b/>
                <w:color w:val="000000"/>
                <w:sz w:val="20"/>
                <w:szCs w:val="20"/>
              </w:rPr>
              <w:t>邮箱</w:t>
            </w:r>
          </w:p>
        </w:tc>
        <w:tc>
          <w:tcPr>
            <w:tcW w:w="2106" w:type="dxa"/>
          </w:tcPr>
          <w:p>
            <w:pPr>
              <w:rPr>
                <w:rFonts w:ascii="宋体"/>
                <w:b/>
                <w:color w:val="000000"/>
                <w:sz w:val="20"/>
                <w:szCs w:val="20"/>
              </w:rPr>
            </w:pPr>
            <w:bookmarkStart w:id="21" w:name="联系人邮箱Add1"/>
            <w:r>
              <w:rPr>
                <w:rFonts w:ascii="宋体"/>
                <w:b/>
                <w:color w:val="000000"/>
                <w:sz w:val="20"/>
                <w:szCs w:val="20"/>
              </w:rPr>
              <w:t>1529017349@qq.com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Q：供电服务(限许可范围内）</w:t>
            </w:r>
          </w:p>
          <w:p>
            <w:pPr>
              <w:spacing w:line="400" w:lineRule="exact"/>
              <w:rPr>
                <w:rFonts w:ascii="宋体" w:hAnsi="宋体"/>
                <w:b/>
                <w:color w:val="000000"/>
                <w:sz w:val="20"/>
                <w:szCs w:val="20"/>
              </w:rPr>
            </w:pPr>
            <w:r>
              <w:rPr>
                <w:rFonts w:ascii="宋体" w:hAnsi="宋体"/>
                <w:b/>
                <w:color w:val="000000"/>
                <w:sz w:val="20"/>
                <w:szCs w:val="20"/>
              </w:rPr>
              <w:t>E：供电服务(限许可范围内）所涉及场所相关的环境管理活动</w:t>
            </w:r>
          </w:p>
          <w:p>
            <w:pPr>
              <w:spacing w:line="400" w:lineRule="exact"/>
              <w:rPr>
                <w:rFonts w:ascii="宋体" w:hAnsi="宋体"/>
                <w:b/>
                <w:color w:val="000000"/>
                <w:sz w:val="20"/>
                <w:szCs w:val="20"/>
              </w:rPr>
            </w:pPr>
            <w:r>
              <w:rPr>
                <w:rFonts w:ascii="宋体" w:hAnsi="宋体"/>
                <w:b/>
                <w:color w:val="000000"/>
                <w:sz w:val="20"/>
                <w:szCs w:val="20"/>
              </w:rPr>
              <w:t>O：供电服务(限许可范围内）所涉及场所相关的职业健康安全管理活动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Q：25.01.01</w:t>
            </w:r>
          </w:p>
          <w:p>
            <w:pPr>
              <w:spacing w:line="280" w:lineRule="exact"/>
              <w:rPr>
                <w:rFonts w:ascii="宋体"/>
                <w:b/>
                <w:color w:val="000000"/>
                <w:sz w:val="20"/>
                <w:szCs w:val="20"/>
              </w:rPr>
            </w:pPr>
            <w:r>
              <w:rPr>
                <w:rFonts w:ascii="宋体"/>
                <w:b/>
                <w:color w:val="000000"/>
                <w:sz w:val="20"/>
                <w:szCs w:val="20"/>
              </w:rPr>
              <w:t>E：25.01.01</w:t>
            </w:r>
          </w:p>
          <w:p>
            <w:pPr>
              <w:spacing w:line="280" w:lineRule="exact"/>
              <w:rPr>
                <w:rFonts w:ascii="宋体"/>
                <w:b/>
                <w:color w:val="000000"/>
                <w:sz w:val="20"/>
                <w:szCs w:val="20"/>
              </w:rPr>
            </w:pPr>
            <w:r>
              <w:rPr>
                <w:rFonts w:ascii="宋体"/>
                <w:b/>
                <w:color w:val="000000"/>
                <w:sz w:val="20"/>
                <w:szCs w:val="20"/>
              </w:rPr>
              <w:t>O：25.01.01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val="0"/>
          <w:bCs/>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管理层、综合部、运行部、安环部、检修部、采购部、财务部。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储煤场、发电机组、化验室等。</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电力</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电力服务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val="0"/>
                <w:bCs/>
                <w:color w:val="000000"/>
                <w:sz w:val="20"/>
                <w:szCs w:val="20"/>
                <w:lang w:val="en-US" w:eastAsia="zh-CN"/>
              </w:rPr>
            </w:pPr>
            <w:r>
              <w:rPr>
                <w:rFonts w:hint="eastAsia" w:ascii="宋体" w:hAnsi="宋体"/>
                <w:b/>
                <w:color w:val="000000"/>
                <w:sz w:val="20"/>
                <w:szCs w:val="20"/>
              </w:rPr>
              <w:t>公司部门设置：</w:t>
            </w:r>
            <w:r>
              <w:rPr>
                <w:rFonts w:hint="eastAsia" w:ascii="宋体" w:hAnsi="宋体"/>
                <w:b w:val="0"/>
                <w:bCs/>
                <w:color w:val="000000"/>
                <w:sz w:val="20"/>
                <w:szCs w:val="20"/>
                <w:lang w:val="en-US" w:eastAsia="zh-CN"/>
              </w:rPr>
              <w:t>管理层、综合部、运行部、安环部、采购部、检修部、财务部。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val="0"/>
                <w:bCs/>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val="0"/>
                <w:bCs/>
                <w:color w:val="000000"/>
                <w:sz w:val="20"/>
                <w:szCs w:val="20"/>
                <w:lang w:val="en-US" w:eastAsia="zh-CN"/>
              </w:rPr>
              <w:t>运行部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lang w:val="en-US" w:eastAsia="zh-CN"/>
              </w:rPr>
              <w:t>安环部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val="0"/>
                <w:bCs/>
                <w:color w:val="000000"/>
                <w:sz w:val="20"/>
                <w:szCs w:val="20"/>
                <w:lang w:val="en-US" w:eastAsia="zh-CN"/>
              </w:rPr>
              <w:t>安环部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ascii="宋体"/>
                <w:b w:val="0"/>
                <w:bCs/>
                <w:color w:val="000000"/>
                <w:sz w:val="20"/>
                <w:szCs w:val="20"/>
              </w:rPr>
              <w:t>安徽省滁州市苏州南路789号</w:t>
            </w:r>
            <w:r>
              <w:rPr>
                <w:rFonts w:hint="eastAsia" w:ascii="宋体"/>
                <w:b w:val="0"/>
                <w:bCs/>
                <w:color w:val="000000"/>
                <w:sz w:val="20"/>
                <w:szCs w:val="20"/>
                <w:lang w:eastAsia="zh-CN"/>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煤炭--给煤机--锅炉--蒸汽轮机---发电机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锅炉燃烧发电过程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锅炉操作规程、汽轮机操作规程。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施工外包。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施工外包方管理办法。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锅炉、汽轮机、发电机。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行车、压力容器。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噪声、粉尘、烟气。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已经建立。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已经明确。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w:t>
            </w:r>
            <w:r>
              <w:rPr>
                <w:rFonts w:hint="eastAsia" w:ascii="宋体"/>
                <w:color w:val="000000"/>
                <w:sz w:val="20"/>
                <w:szCs w:val="20"/>
                <w:lang w:eastAsia="zh-CN"/>
              </w:rPr>
              <w:t>☑</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pStyle w:val="6"/>
              <w:ind w:left="216"/>
              <w:rPr>
                <w:rFonts w:ascii="宋体"/>
                <w:color w:val="000000"/>
                <w:sz w:val="20"/>
                <w:szCs w:val="20"/>
              </w:rPr>
            </w:pPr>
            <w:r>
              <w:rPr>
                <w:rFonts w:hint="eastAsia" w:ascii="宋体"/>
                <w:color w:val="000000"/>
                <w:sz w:val="20"/>
                <w:szCs w:val="20"/>
              </w:rPr>
              <w:t>应急预案有：一、全厂停电应</w:t>
            </w:r>
            <w:r>
              <w:rPr>
                <w:rFonts w:hint="eastAsia" w:ascii="宋体"/>
                <w:color w:val="000000"/>
                <w:sz w:val="20"/>
                <w:szCs w:val="20"/>
                <w:lang w:eastAsia="zh-CN"/>
              </w:rPr>
              <w:t>、</w:t>
            </w:r>
            <w:r>
              <w:rPr>
                <w:rFonts w:hint="eastAsia" w:ascii="宋体"/>
                <w:color w:val="000000"/>
                <w:sz w:val="20"/>
                <w:szCs w:val="20"/>
              </w:rPr>
              <w:t>二、滁州滁能热电有限公司孤网运行预案</w:t>
            </w:r>
            <w:r>
              <w:rPr>
                <w:rFonts w:hint="eastAsia" w:ascii="宋体"/>
                <w:color w:val="000000"/>
                <w:sz w:val="20"/>
                <w:szCs w:val="20"/>
                <w:lang w:eastAsia="zh-CN"/>
              </w:rPr>
              <w:t>、</w:t>
            </w:r>
            <w:r>
              <w:rPr>
                <w:rFonts w:hint="eastAsia" w:ascii="宋体"/>
                <w:color w:val="000000"/>
                <w:sz w:val="20"/>
                <w:szCs w:val="20"/>
              </w:rPr>
              <w:t>三、系统电压波动导致设备异常操作预案</w:t>
            </w:r>
            <w:r>
              <w:rPr>
                <w:rFonts w:hint="eastAsia" w:ascii="宋体"/>
                <w:color w:val="000000"/>
                <w:sz w:val="20"/>
                <w:szCs w:val="20"/>
                <w:lang w:eastAsia="zh-CN"/>
              </w:rPr>
              <w:t>、</w:t>
            </w:r>
            <w:r>
              <w:rPr>
                <w:rFonts w:hint="eastAsia" w:ascii="宋体"/>
                <w:color w:val="000000"/>
                <w:sz w:val="20"/>
                <w:szCs w:val="20"/>
              </w:rPr>
              <w:t>四、滁州滁能热电有限公司孤网运行预案</w:t>
            </w:r>
            <w:r>
              <w:rPr>
                <w:rFonts w:hint="eastAsia" w:ascii="宋体"/>
                <w:color w:val="000000"/>
                <w:sz w:val="20"/>
                <w:szCs w:val="20"/>
                <w:lang w:eastAsia="zh-CN"/>
              </w:rPr>
              <w:t>、</w:t>
            </w:r>
            <w:r>
              <w:rPr>
                <w:rFonts w:hint="eastAsia" w:ascii="宋体"/>
                <w:color w:val="000000"/>
                <w:sz w:val="20"/>
                <w:szCs w:val="20"/>
              </w:rPr>
              <w:t>五、给水泵单泵运行期间操作注意事项及应急处理措施</w:t>
            </w:r>
            <w:r>
              <w:rPr>
                <w:rFonts w:hint="eastAsia" w:ascii="宋体"/>
                <w:color w:val="000000"/>
                <w:sz w:val="20"/>
                <w:szCs w:val="20"/>
                <w:lang w:eastAsia="zh-CN"/>
              </w:rPr>
              <w:t>、</w:t>
            </w:r>
            <w:r>
              <w:rPr>
                <w:rFonts w:hint="eastAsia" w:ascii="宋体"/>
                <w:color w:val="000000"/>
                <w:sz w:val="20"/>
                <w:szCs w:val="20"/>
              </w:rPr>
              <w:t>六、关于应对煤潮的预案</w:t>
            </w:r>
            <w:r>
              <w:rPr>
                <w:rFonts w:hint="eastAsia" w:ascii="宋体"/>
                <w:color w:val="000000"/>
                <w:sz w:val="20"/>
                <w:szCs w:val="20"/>
                <w:lang w:eastAsia="zh-CN"/>
              </w:rPr>
              <w:t>、</w:t>
            </w:r>
            <w:r>
              <w:rPr>
                <w:rFonts w:hint="eastAsia" w:ascii="宋体"/>
                <w:color w:val="000000"/>
                <w:sz w:val="20"/>
                <w:szCs w:val="20"/>
              </w:rPr>
              <w:t>七、市政自来水降压供水应急预</w:t>
            </w:r>
            <w:r>
              <w:rPr>
                <w:rFonts w:hint="eastAsia" w:ascii="宋体"/>
                <w:color w:val="000000"/>
                <w:sz w:val="20"/>
                <w:szCs w:val="20"/>
                <w:lang w:eastAsia="zh-CN"/>
              </w:rPr>
              <w:t>、</w:t>
            </w:r>
            <w:r>
              <w:rPr>
                <w:rFonts w:hint="eastAsia" w:ascii="宋体"/>
                <w:color w:val="000000"/>
                <w:sz w:val="20"/>
                <w:szCs w:val="20"/>
              </w:rPr>
              <w:t>八、主控室紧急疏散</w:t>
            </w:r>
            <w:r>
              <w:rPr>
                <w:rFonts w:hint="eastAsia" w:ascii="宋体"/>
                <w:color w:val="000000"/>
                <w:sz w:val="20"/>
                <w:szCs w:val="20"/>
                <w:lang w:eastAsia="zh-CN"/>
              </w:rPr>
              <w:t>、</w:t>
            </w:r>
            <w:r>
              <w:rPr>
                <w:rFonts w:hint="eastAsia" w:ascii="宋体"/>
                <w:color w:val="000000"/>
                <w:sz w:val="20"/>
                <w:szCs w:val="20"/>
              </w:rPr>
              <w:t>九、关于锅炉缺煤的应急处理预案</w:t>
            </w:r>
            <w:r>
              <w:rPr>
                <w:rFonts w:hint="eastAsia" w:ascii="宋体"/>
                <w:color w:val="000000"/>
                <w:sz w:val="20"/>
                <w:szCs w:val="20"/>
                <w:lang w:eastAsia="zh-CN"/>
              </w:rPr>
              <w:t>、</w:t>
            </w:r>
            <w:r>
              <w:rPr>
                <w:rFonts w:hint="eastAsia" w:ascii="宋体"/>
                <w:color w:val="000000"/>
                <w:sz w:val="20"/>
                <w:szCs w:val="20"/>
              </w:rPr>
              <w:t>十、厂用气源压力低的应急处理预案</w:t>
            </w:r>
            <w:r>
              <w:rPr>
                <w:rFonts w:hint="eastAsia" w:ascii="宋体"/>
                <w:color w:val="000000"/>
                <w:sz w:val="20"/>
                <w:szCs w:val="20"/>
                <w:lang w:eastAsia="zh-CN"/>
              </w:rPr>
              <w:t>、</w:t>
            </w:r>
            <w:r>
              <w:rPr>
                <w:rFonts w:hint="eastAsia" w:ascii="宋体"/>
                <w:color w:val="000000"/>
                <w:sz w:val="20"/>
                <w:szCs w:val="20"/>
              </w:rPr>
              <w:t>十一、电缆着火处理预案</w:t>
            </w:r>
            <w:r>
              <w:rPr>
                <w:rFonts w:hint="eastAsia" w:ascii="宋体"/>
                <w:color w:val="000000"/>
                <w:sz w:val="20"/>
                <w:szCs w:val="20"/>
                <w:lang w:eastAsia="zh-CN"/>
              </w:rPr>
              <w:t>、</w:t>
            </w:r>
            <w:r>
              <w:rPr>
                <w:rFonts w:hint="eastAsia" w:ascii="宋体"/>
                <w:color w:val="000000"/>
                <w:sz w:val="20"/>
                <w:szCs w:val="20"/>
              </w:rPr>
              <w:t>十二、 二炉一机运行时一台炉故障停运的应急操作预案</w:t>
            </w:r>
            <w:r>
              <w:rPr>
                <w:rFonts w:hint="eastAsia" w:ascii="宋体"/>
                <w:color w:val="000000"/>
                <w:sz w:val="20"/>
                <w:szCs w:val="20"/>
                <w:lang w:eastAsia="zh-CN"/>
              </w:rPr>
              <w:t>、</w:t>
            </w:r>
            <w:r>
              <w:rPr>
                <w:rFonts w:hint="eastAsia" w:ascii="宋体"/>
                <w:color w:val="000000"/>
                <w:sz w:val="20"/>
                <w:szCs w:val="20"/>
              </w:rPr>
              <w:t>十三、有限空间作业事故应急预案</w:t>
            </w:r>
            <w:r>
              <w:rPr>
                <w:rFonts w:hint="eastAsia" w:ascii="宋体"/>
                <w:color w:val="000000"/>
                <w:sz w:val="20"/>
                <w:szCs w:val="20"/>
                <w:lang w:eastAsia="zh-CN"/>
              </w:rPr>
              <w:t>、</w:t>
            </w:r>
            <w:r>
              <w:rPr>
                <w:rFonts w:hint="eastAsia" w:ascii="宋体"/>
                <w:color w:val="000000"/>
                <w:sz w:val="20"/>
                <w:szCs w:val="20"/>
              </w:rPr>
              <w:t>十四、清理煤仓安全管理规定</w:t>
            </w:r>
            <w:r>
              <w:rPr>
                <w:rFonts w:hint="eastAsia" w:ascii="宋体"/>
                <w:color w:val="000000"/>
                <w:sz w:val="20"/>
                <w:szCs w:val="20"/>
                <w:lang w:eastAsia="zh-CN"/>
              </w:rPr>
              <w:t>、</w:t>
            </w:r>
            <w:r>
              <w:rPr>
                <w:rFonts w:hint="eastAsia" w:ascii="宋体"/>
                <w:color w:val="000000"/>
                <w:sz w:val="20"/>
                <w:szCs w:val="20"/>
              </w:rPr>
              <w:t>十五、滁州滁能热电有限公司盐酸泄漏应急处理措施</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粉尘、噪声、火灾。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已经建立。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已经明确。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w:t>
            </w:r>
            <w:r>
              <w:rPr>
                <w:rFonts w:hint="eastAsia" w:ascii="宋体"/>
                <w:color w:val="000000"/>
                <w:sz w:val="20"/>
                <w:szCs w:val="20"/>
                <w:lang w:eastAsia="zh-CN"/>
              </w:rPr>
              <w:t>☑</w:t>
            </w:r>
            <w:r>
              <w:rPr>
                <w:rFonts w:hint="eastAsia" w:ascii="宋体"/>
                <w:color w:val="000000"/>
                <w:sz w:val="20"/>
                <w:szCs w:val="20"/>
              </w:rPr>
              <w:t>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120</w:t>
            </w:r>
            <w:r>
              <w:rPr>
                <w:rFonts w:hint="eastAsia" w:ascii="宋体"/>
                <w:color w:val="000000"/>
                <w:sz w:val="20"/>
                <w:szCs w:val="20"/>
              </w:rPr>
              <w:t>人，其中管理人员：</w:t>
            </w:r>
            <w:r>
              <w:rPr>
                <w:rFonts w:hint="eastAsia" w:ascii="宋体"/>
                <w:color w:val="000000"/>
                <w:sz w:val="20"/>
                <w:szCs w:val="20"/>
                <w:lang w:val="en-US" w:eastAsia="zh-CN"/>
              </w:rPr>
              <w:t>23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锅炉燃烧和汽轮机发电、煤炭的质量</w:t>
            </w:r>
            <w:r>
              <w:rPr>
                <w:rFonts w:hint="eastAsia" w:ascii="宋体" w:hAnsi="宋体"/>
                <w:b/>
                <w:color w:val="000000"/>
                <w:sz w:val="20"/>
                <w:szCs w:val="20"/>
                <w:lang w:val="en-US" w:eastAsia="zh-CN"/>
              </w:rPr>
              <w:t>。</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val="0"/>
                <w:bCs/>
                <w:color w:val="000000"/>
                <w:sz w:val="20"/>
                <w:szCs w:val="20"/>
                <w:lang w:val="en-US" w:eastAsia="zh-CN"/>
              </w:rPr>
              <w:t>煤炭燃烧发电过程、煤炭化验过程。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val="0"/>
                <w:bCs/>
                <w:color w:val="000000"/>
                <w:sz w:val="20"/>
                <w:szCs w:val="20"/>
                <w:lang w:val="en-US" w:eastAsia="zh-CN"/>
              </w:rPr>
              <w:t>主厂房集控室、化验室。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r>
              <w:rPr>
                <w:rFonts w:hint="eastAsia" w:ascii="宋体" w:hAnsi="宋体"/>
                <w:b w:val="0"/>
                <w:bCs/>
                <w:color w:val="000000"/>
                <w:sz w:val="20"/>
                <w:szCs w:val="20"/>
                <w:lang w:val="en-US" w:eastAsia="zh-CN"/>
              </w:rPr>
              <w:t>粉尘、噪声、潜在火灾、</w:t>
            </w:r>
            <w:r>
              <w:rPr>
                <w:rFonts w:hint="eastAsia" w:ascii="宋体" w:hAnsi="宋体"/>
                <w:b w:val="0"/>
                <w:bCs/>
                <w:color w:val="FF0000"/>
                <w:sz w:val="20"/>
                <w:szCs w:val="20"/>
                <w:lang w:val="en-US" w:eastAsia="zh-CN"/>
              </w:rPr>
              <w:t>烟尘排放。</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运行部、安环部。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val="0"/>
                <w:bCs/>
                <w:color w:val="000000"/>
                <w:sz w:val="20"/>
                <w:szCs w:val="20"/>
                <w:lang w:val="en-US" w:eastAsia="zh-CN"/>
              </w:rPr>
              <w:t>储煤场、烟囱、化验室、除尘器、脱硫</w:t>
            </w:r>
            <w:bookmarkStart w:id="24" w:name="_GoBack"/>
            <w:bookmarkEnd w:id="24"/>
            <w:r>
              <w:rPr>
                <w:rFonts w:hint="eastAsia" w:ascii="宋体" w:hAnsi="宋体"/>
                <w:b w:val="0"/>
                <w:bCs/>
                <w:color w:val="000000"/>
                <w:sz w:val="20"/>
                <w:szCs w:val="20"/>
                <w:lang w:val="en-US" w:eastAsia="zh-CN"/>
              </w:rPr>
              <w:t>脱硝过程、废水外排等。</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val="0"/>
                <w:bCs/>
                <w:color w:val="000000"/>
                <w:sz w:val="20"/>
                <w:szCs w:val="20"/>
                <w:lang w:val="en-US" w:eastAsia="zh-CN"/>
              </w:rPr>
              <w:t>运行部、安环部、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val="0"/>
                <w:bCs/>
                <w:color w:val="000000"/>
                <w:sz w:val="20"/>
                <w:szCs w:val="20"/>
                <w:lang w:val="en-US" w:eastAsia="zh-CN"/>
              </w:rPr>
              <w:t>锅炉、汽轮机、化验室、检修场所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rPr>
                <w:rFonts w:hint="eastAsia" w:asciiTheme="minorEastAsia" w:hAnsiTheme="minorEastAsia" w:eastAsiaTheme="minorEastAsia" w:cstheme="minorEastAsia"/>
                <w:sz w:val="21"/>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heme="minorEastAsia" w:hAnsiTheme="minorEastAsia" w:eastAsiaTheme="minorEastAsia" w:cstheme="minorEastAsia"/>
                <w:sz w:val="21"/>
                <w:szCs w:val="21"/>
              </w:rPr>
              <w:t>查由</w:t>
            </w:r>
            <w:r>
              <w:rPr>
                <w:rFonts w:hint="eastAsia" w:asciiTheme="minorEastAsia" w:hAnsiTheme="minorEastAsia" w:eastAsiaTheme="minorEastAsia" w:cstheme="minorEastAsia"/>
                <w:sz w:val="21"/>
                <w:szCs w:val="21"/>
                <w:lang w:val="en-US" w:eastAsia="zh-CN"/>
              </w:rPr>
              <w:t>牟永春</w:t>
            </w:r>
            <w:r>
              <w:rPr>
                <w:rFonts w:hint="eastAsia" w:asciiTheme="minorEastAsia" w:hAnsiTheme="minorEastAsia" w:eastAsiaTheme="minorEastAsia" w:cstheme="minorEastAsia"/>
                <w:sz w:val="21"/>
                <w:szCs w:val="21"/>
              </w:rPr>
              <w:t>签发《内审计划》，定于</w:t>
            </w:r>
            <w:r>
              <w:rPr>
                <w:rFonts w:hint="eastAsia" w:asciiTheme="minorEastAsia" w:hAnsiTheme="minorEastAsia" w:eastAsiaTheme="minorEastAsia" w:cstheme="minorEastAsia"/>
                <w:sz w:val="21"/>
                <w:szCs w:val="21"/>
                <w:lang w:eastAsia="zh-CN"/>
              </w:rPr>
              <w:t>2020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16-17</w:t>
            </w:r>
            <w:r>
              <w:rPr>
                <w:rFonts w:hint="eastAsia" w:asciiTheme="minorEastAsia" w:hAnsiTheme="minorEastAsia" w:eastAsiaTheme="minorEastAsia" w:cstheme="minorEastAsia"/>
                <w:sz w:val="21"/>
                <w:szCs w:val="21"/>
              </w:rPr>
              <w:t>开展内部审核，通知规定了内审的目的、依据、审核的主要内容、审核要求、审核组成员及审核时间安排等。审核组长：</w:t>
            </w:r>
            <w:r>
              <w:rPr>
                <w:rFonts w:hint="eastAsia" w:asciiTheme="minorEastAsia" w:hAnsiTheme="minorEastAsia" w:eastAsiaTheme="minorEastAsia" w:cstheme="minorEastAsia"/>
                <w:sz w:val="21"/>
                <w:szCs w:val="21"/>
                <w:lang w:eastAsia="zh-CN"/>
              </w:rPr>
              <w:t>张国龙</w:t>
            </w:r>
            <w:r>
              <w:rPr>
                <w:rFonts w:hint="eastAsia" w:asciiTheme="minorEastAsia" w:hAnsiTheme="minorEastAsia" w:eastAsiaTheme="minorEastAsia" w:cstheme="minorEastAsia"/>
                <w:sz w:val="21"/>
                <w:szCs w:val="21"/>
              </w:rPr>
              <w:t>，组员：</w:t>
            </w:r>
            <w:r>
              <w:rPr>
                <w:rFonts w:hint="eastAsia" w:asciiTheme="minorEastAsia" w:hAnsiTheme="minorEastAsia" w:eastAsiaTheme="minorEastAsia" w:cstheme="minorEastAsia"/>
                <w:sz w:val="21"/>
                <w:szCs w:val="21"/>
                <w:lang w:val="en-US" w:eastAsia="zh-CN"/>
              </w:rPr>
              <w:t>鲍学兵</w:t>
            </w:r>
            <w:r>
              <w:rPr>
                <w:rFonts w:hint="eastAsia" w:asciiTheme="minorEastAsia" w:hAnsiTheme="minorEastAsia" w:eastAsiaTheme="minorEastAsia" w:cstheme="minorEastAsia"/>
                <w:sz w:val="21"/>
                <w:szCs w:val="21"/>
              </w:rPr>
              <w:t>。</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0"/>
                <w:szCs w:val="20"/>
                <w:lang w:val="en-US" w:eastAsia="zh-CN"/>
              </w:rPr>
              <w:t>经检查，</w:t>
            </w:r>
            <w:r>
              <w:rPr>
                <w:rFonts w:hint="eastAsia" w:ascii="宋体" w:hAnsi="宋体"/>
                <w:b w:val="0"/>
                <w:bCs/>
                <w:color w:val="000000"/>
                <w:sz w:val="20"/>
                <w:szCs w:val="20"/>
              </w:rPr>
              <w:t>内审覆盖了管理体系范围内的活动及标准的要求</w:t>
            </w:r>
            <w:r>
              <w:rPr>
                <w:rFonts w:hint="eastAsia" w:ascii="宋体" w:hAnsi="宋体"/>
                <w:b w:val="0"/>
                <w:b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Theme="minorEastAsia" w:hAnsiTheme="minorEastAsia" w:eastAsiaTheme="minorEastAsia" w:cstheme="minorEastAsia"/>
                <w:sz w:val="21"/>
                <w:szCs w:val="21"/>
              </w:rPr>
              <w:t>公司的管理体系符合标准要求，体系运行有效。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360" w:lineRule="auto"/>
              <w:rPr>
                <w:rFonts w:hint="eastAsia" w:asciiTheme="minorEastAsia" w:hAnsiTheme="minorEastAsia" w:eastAsiaTheme="minorEastAsia" w:cstheme="minorEastAsia"/>
                <w:szCs w:val="24"/>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Theme="minorEastAsia" w:hAnsiTheme="minorEastAsia" w:eastAsiaTheme="minorEastAsia" w:cstheme="minorEastAsia"/>
                <w:szCs w:val="24"/>
              </w:rPr>
              <w:t>查看 “管理评审计划”，由</w:t>
            </w:r>
            <w:r>
              <w:rPr>
                <w:rFonts w:hint="eastAsia" w:asciiTheme="minorEastAsia" w:hAnsiTheme="minorEastAsia" w:eastAsiaTheme="minorEastAsia" w:cstheme="minorEastAsia"/>
                <w:szCs w:val="24"/>
                <w:lang w:val="en-US" w:eastAsia="zh-CN"/>
              </w:rPr>
              <w:t>管理者代表</w:t>
            </w:r>
            <w:r>
              <w:rPr>
                <w:rFonts w:hint="eastAsia" w:asciiTheme="minorEastAsia" w:hAnsiTheme="minorEastAsia" w:eastAsiaTheme="minorEastAsia" w:cstheme="minorEastAsia"/>
                <w:szCs w:val="24"/>
                <w:lang w:eastAsia="zh-CN"/>
              </w:rPr>
              <w:t>张国龙</w:t>
            </w:r>
            <w:r>
              <w:rPr>
                <w:rFonts w:hint="eastAsia" w:asciiTheme="minorEastAsia" w:hAnsiTheme="minorEastAsia" w:eastAsiaTheme="minorEastAsia" w:cstheme="minorEastAsia"/>
                <w:szCs w:val="24"/>
              </w:rPr>
              <w:t>签发；内容包括；评审目的、评审时间、参加部门人员、评审输入内容等。</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hint="eastAsia" w:ascii="宋体" w:hAnsi="宋体"/>
                <w:b w:val="0"/>
                <w:bCs/>
                <w:color w:val="000000"/>
                <w:sz w:val="20"/>
                <w:szCs w:val="20"/>
                <w:lang w:val="en-US" w:eastAsia="zh-CN"/>
              </w:rPr>
              <w:t>经检查，管理评审输入充分。</w:t>
            </w:r>
            <w:r>
              <w:rPr>
                <w:rFonts w:ascii="宋体" w:hAnsi="宋体"/>
                <w:b w:val="0"/>
                <w:bCs/>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heme="minorEastAsia" w:hAnsiTheme="minorEastAsia" w:eastAsiaTheme="minorEastAsia" w:cstheme="minorEastAsia"/>
                <w:szCs w:val="24"/>
              </w:rPr>
              <w:t>管理评审的策划及实施符合要求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400" w:lineRule="exact"/>
        <w:ind w:firstLine="201" w:firstLineChars="100"/>
        <w:rPr>
          <w:rFonts w:ascii="宋体" w:hAnsi="宋体"/>
          <w:b/>
          <w:color w:val="000000"/>
          <w:sz w:val="20"/>
          <w:szCs w:val="20"/>
        </w:rPr>
      </w:pPr>
      <w:r>
        <w:rPr>
          <w:rFonts w:ascii="宋体" w:hAnsi="宋体"/>
          <w:b/>
          <w:color w:val="000000"/>
          <w:sz w:val="20"/>
          <w:szCs w:val="20"/>
        </w:rPr>
        <w:t>Q：供电服务(限许可范围内）</w:t>
      </w:r>
    </w:p>
    <w:p>
      <w:pPr>
        <w:spacing w:line="400" w:lineRule="exact"/>
        <w:ind w:firstLine="201" w:firstLineChars="100"/>
        <w:rPr>
          <w:rFonts w:ascii="宋体" w:hAnsi="宋体"/>
          <w:b/>
          <w:color w:val="000000"/>
          <w:sz w:val="20"/>
          <w:szCs w:val="20"/>
        </w:rPr>
      </w:pPr>
      <w:r>
        <w:rPr>
          <w:rFonts w:ascii="宋体" w:hAnsi="宋体"/>
          <w:b/>
          <w:color w:val="000000"/>
          <w:sz w:val="20"/>
          <w:szCs w:val="20"/>
        </w:rPr>
        <w:t>E：供电服务(限许可范围内）所涉及场所相关的环境管理活动</w:t>
      </w:r>
    </w:p>
    <w:p>
      <w:pPr>
        <w:spacing w:line="400" w:lineRule="exact"/>
        <w:ind w:firstLine="201" w:firstLineChars="100"/>
        <w:rPr>
          <w:rFonts w:ascii="宋体" w:hAnsi="宋体"/>
          <w:b/>
          <w:color w:val="000000"/>
          <w:sz w:val="20"/>
          <w:szCs w:val="20"/>
        </w:rPr>
      </w:pPr>
      <w:r>
        <w:rPr>
          <w:rFonts w:ascii="宋体" w:hAnsi="宋体"/>
          <w:b/>
          <w:color w:val="000000"/>
          <w:sz w:val="20"/>
          <w:szCs w:val="20"/>
        </w:rPr>
        <w:t>O：供电服务(限许可范围内）所涉及场所相关的职业健康安全管理活动</w:t>
      </w:r>
    </w:p>
    <w:p>
      <w:pPr>
        <w:spacing w:before="156" w:beforeLines="50" w:after="62" w:afterLines="20" w:line="360" w:lineRule="exact"/>
        <w:ind w:firstLine="210" w:firstLineChars="100"/>
        <w:rPr>
          <w:rFonts w:hint="eastAsia" w:ascii="宋体" w:hAnsi="宋体"/>
          <w:b/>
          <w:bCs/>
          <w:color w:val="000000"/>
          <w:sz w:val="26"/>
          <w:szCs w:val="26"/>
        </w:rPr>
      </w:pPr>
      <w:r>
        <w:rPr>
          <w:rFonts w:hint="eastAsia" w:ascii="宋体" w:hAnsi="宋体" w:eastAsia="宋体"/>
          <w:color w:val="auto"/>
          <w:lang w:eastAsia="zh-CN"/>
        </w:rPr>
        <w:drawing>
          <wp:anchor distT="0" distB="0" distL="114300" distR="114300" simplePos="0" relativeHeight="251658240" behindDoc="0" locked="0" layoutInCell="1" allowOverlap="1">
            <wp:simplePos x="0" y="0"/>
            <wp:positionH relativeFrom="column">
              <wp:posOffset>1971040</wp:posOffset>
            </wp:positionH>
            <wp:positionV relativeFrom="paragraph">
              <wp:posOffset>361315</wp:posOffset>
            </wp:positionV>
            <wp:extent cx="713105" cy="635000"/>
            <wp:effectExtent l="0" t="0" r="10795" b="0"/>
            <wp:wrapSquare wrapText="bothSides"/>
            <wp:docPr id="1" name="图片 5"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553999692(1)"/>
                    <pic:cNvPicPr>
                      <a:picLocks noChangeAspect="1"/>
                    </pic:cNvPicPr>
                  </pic:nvPicPr>
                  <pic:blipFill>
                    <a:blip r:embed="rId6">
                      <a:lum bright="35999"/>
                    </a:blip>
                    <a:stretch>
                      <a:fillRect/>
                    </a:stretch>
                  </pic:blipFill>
                  <pic:spPr>
                    <a:xfrm>
                      <a:off x="0" y="0"/>
                      <a:ext cx="713105" cy="635000"/>
                    </a:xfrm>
                    <a:prstGeom prst="rect">
                      <a:avLst/>
                    </a:prstGeom>
                    <a:noFill/>
                    <a:ln>
                      <a:noFill/>
                    </a:ln>
                  </pic:spPr>
                </pic:pic>
              </a:graphicData>
            </a:graphic>
          </wp:anchor>
        </w:drawing>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2818765</wp:posOffset>
            </wp:positionH>
            <wp:positionV relativeFrom="paragraph">
              <wp:posOffset>242570</wp:posOffset>
            </wp:positionV>
            <wp:extent cx="978535" cy="531495"/>
            <wp:effectExtent l="0" t="0" r="12065" b="190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lum bright="48000"/>
                    </a:blip>
                    <a:stretch>
                      <a:fillRect/>
                    </a:stretch>
                  </pic:blipFill>
                  <pic:spPr>
                    <a:xfrm>
                      <a:off x="0" y="0"/>
                      <a:ext cx="978535" cy="5314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2021.1.19</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47250E"/>
    <w:rsid w:val="5AAB31D9"/>
    <w:rsid w:val="7FEF7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6">
    <w:name w:val="toc 2"/>
    <w:basedOn w:val="1"/>
    <w:next w:val="1"/>
    <w:unhideWhenUsed/>
    <w:qFormat/>
    <w:locked/>
    <w:uiPriority w:val="39"/>
    <w:pPr>
      <w:ind w:left="210"/>
      <w:jc w:val="left"/>
    </w:pPr>
    <w:rPr>
      <w:rFonts w:cstheme="minorHAnsi"/>
      <w:smallCaps/>
      <w:sz w:val="20"/>
      <w:szCs w:val="20"/>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locked/>
    <w:uiPriority w:val="22"/>
    <w:rPr>
      <w:b/>
      <w:bCs/>
    </w:rPr>
  </w:style>
  <w:style w:type="character" w:customStyle="1" w:styleId="11">
    <w:name w:val="批注框文本 字符"/>
    <w:link w:val="2"/>
    <w:semiHidden/>
    <w:qFormat/>
    <w:locked/>
    <w:uiPriority w:val="99"/>
    <w:rPr>
      <w:rFonts w:ascii="Times New Roman" w:hAnsi="Times New Roman" w:eastAsia="宋体" w:cs="Times New Roman"/>
      <w:sz w:val="18"/>
      <w:szCs w:val="18"/>
    </w:rPr>
  </w:style>
  <w:style w:type="character" w:customStyle="1" w:styleId="12">
    <w:name w:val="页脚 字符"/>
    <w:link w:val="3"/>
    <w:locked/>
    <w:uiPriority w:val="99"/>
    <w:rPr>
      <w:rFonts w:ascii="Times New Roman" w:hAnsi="Times New Roman" w:eastAsia="宋体" w:cs="Times New Roman"/>
      <w:sz w:val="18"/>
      <w:szCs w:val="18"/>
    </w:rPr>
  </w:style>
  <w:style w:type="character" w:customStyle="1" w:styleId="13">
    <w:name w:val="页眉 字符"/>
    <w:link w:val="4"/>
    <w:qFormat/>
    <w:locked/>
    <w:uiPriority w:val="99"/>
    <w:rPr>
      <w:rFonts w:ascii="Calibri" w:hAnsi="Calibri" w:eastAsia="宋体" w:cs="Times New Roman"/>
      <w:sz w:val="18"/>
      <w:szCs w:val="18"/>
    </w:rPr>
  </w:style>
  <w:style w:type="character" w:customStyle="1" w:styleId="14">
    <w:name w:val="副标题 字符"/>
    <w:link w:val="5"/>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2021-03-21T22:22:37Z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