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hint="eastAsia" w:eastAsia="楷体"/>
          <w:color w:val="000000"/>
          <w:lang w:eastAsia="zh-CN"/>
        </w:rPr>
      </w:pPr>
      <w:r>
        <w:rPr>
          <w:rFonts w:hint="eastAsia" w:ascii="楷体" w:hAnsi="楷体" w:eastAsia="楷体"/>
          <w:color w:val="000000"/>
          <w:sz w:val="28"/>
          <w:szCs w:val="28"/>
        </w:rPr>
        <w:t>合同编号：</w:t>
      </w:r>
      <w:r>
        <w:rPr>
          <w:rFonts w:hint="eastAsia" w:eastAsia="楷体"/>
          <w:color w:val="000000"/>
          <w:lang w:eastAsia="zh-CN"/>
        </w:rPr>
        <w:t>0043-2021-QEO</w:t>
      </w:r>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0" t="0" r="3810" b="381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滁州东豪印务有限公司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0" w:name="Q勾选"/>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S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spacing w:before="312" w:beforeLines="100"/>
        <w:ind w:firstLine="281" w:firstLineChars="100"/>
        <w:rPr>
          <w:rFonts w:ascii="宋体" w:hAnsi="宋体"/>
          <w:b/>
          <w:color w:val="000000"/>
          <w:szCs w:val="21"/>
        </w:rPr>
      </w:pPr>
      <w:r>
        <w:rPr>
          <w:rFonts w:ascii="宋体"/>
          <w:b/>
          <w:color w:val="000000"/>
          <w:sz w:val="28"/>
          <w:szCs w:val="28"/>
        </w:rPr>
        <w:br w:type="page"/>
      </w:r>
      <w:r>
        <w:rPr>
          <w:rFonts w:hint="eastAsia" w:ascii="宋体" w:hAnsi="宋体"/>
          <w:b/>
          <w:color w:val="000000"/>
          <w:szCs w:val="21"/>
        </w:rPr>
        <w:t>一、一阶段审核信息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526" w:type="dxa"/>
            <w:tcMar>
              <w:left w:w="113" w:type="dxa"/>
            </w:tcMar>
          </w:tcPr>
          <w:p>
            <w:pPr>
              <w:rPr>
                <w:szCs w:val="21"/>
              </w:rPr>
            </w:pPr>
            <w:bookmarkStart w:id="3" w:name="auDate"/>
            <w:bookmarkEnd w:id="3"/>
            <w:r>
              <w:rPr>
                <w:rFonts w:hint="eastAsia"/>
                <w:b/>
                <w:sz w:val="21"/>
                <w:szCs w:val="21"/>
              </w:rPr>
              <w:t>2021年07月26日 上午至2021年07月26日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tcPr>
          <w:p>
            <w:pPr>
              <w:tabs>
                <w:tab w:val="left" w:pos="4285"/>
              </w:tabs>
              <w:rPr>
                <w:rFonts w:cs="Arial"/>
                <w:b/>
                <w:bCs/>
                <w:color w:val="000000"/>
                <w:szCs w:val="21"/>
              </w:rPr>
            </w:pPr>
            <w:r>
              <w:rPr>
                <w:rFonts w:hint="eastAsia" w:cs="Arial"/>
                <w:b/>
                <w:bCs/>
                <w:color w:val="000000"/>
                <w:szCs w:val="21"/>
              </w:rPr>
              <w:t>审核地点</w:t>
            </w:r>
          </w:p>
        </w:tc>
        <w:tc>
          <w:tcPr>
            <w:tcW w:w="7526" w:type="dxa"/>
            <w:tcMar>
              <w:left w:w="113" w:type="dxa"/>
            </w:tcMar>
          </w:tcPr>
          <w:p>
            <w:pPr>
              <w:rPr>
                <w:rFonts w:ascii="宋体"/>
                <w:b/>
                <w:color w:val="000000"/>
                <w:szCs w:val="21"/>
              </w:rPr>
            </w:pPr>
            <w:r>
              <w:rPr>
                <w:rFonts w:hint="eastAsia" w:ascii="宋体"/>
                <w:b/>
                <w:color w:val="000000"/>
                <w:szCs w:val="21"/>
              </w:rPr>
              <w:sym w:font="Wingdings" w:char="00FE"/>
            </w:r>
            <w:r>
              <w:rPr>
                <w:rFonts w:hint="eastAsia" w:ascii="宋体"/>
                <w:b/>
                <w:color w:val="000000"/>
                <w:szCs w:val="21"/>
              </w:rPr>
              <w:t xml:space="preserve">企业现场     </w:t>
            </w:r>
            <w:r>
              <w:rPr>
                <w:rFonts w:hint="eastAsia" w:ascii="宋体"/>
                <w:b/>
                <w:color w:val="000000"/>
                <w:szCs w:val="21"/>
              </w:rPr>
              <w:sym w:font="Wingdings" w:char="00A8"/>
            </w:r>
            <w:r>
              <w:rPr>
                <w:rFonts w:hint="eastAsia" w:ascii="宋体"/>
                <w:b/>
                <w:color w:val="000000"/>
                <w:szCs w:val="21"/>
              </w:rPr>
              <w:t>非企业现场（FSMS/HACCP除外）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tcPr>
          <w:p>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pPr>
              <w:rPr>
                <w:szCs w:val="21"/>
              </w:rPr>
            </w:pPr>
            <w:r>
              <w:rPr>
                <w:rFonts w:hint="eastAsia"/>
                <w:szCs w:val="21"/>
              </w:rPr>
              <w:t>管理体系初审第一阶段：</w:t>
            </w:r>
            <w:r>
              <w:rPr>
                <w:szCs w:val="21"/>
              </w:rPr>
              <w:t>评价客户基本情况和</w:t>
            </w:r>
            <w:r>
              <w:rPr>
                <w:rFonts w:hint="eastAsia" w:ascii="宋体" w:hAnsi="宋体"/>
                <w:b/>
                <w:color w:val="000000"/>
                <w:szCs w:val="21"/>
              </w:rPr>
              <w:t>☑</w:t>
            </w:r>
            <w:r>
              <w:rPr>
                <w:rFonts w:ascii="宋体" w:hAnsi="宋体"/>
                <w:b/>
                <w:color w:val="000000"/>
                <w:szCs w:val="21"/>
              </w:rPr>
              <w:t>QMS/</w:t>
            </w:r>
            <w:r>
              <w:rPr>
                <w:rFonts w:hint="eastAsia" w:ascii="宋体" w:hAnsi="宋体"/>
                <w:b/>
                <w:color w:val="000000"/>
                <w:szCs w:val="21"/>
              </w:rPr>
              <w:t>□5</w:t>
            </w:r>
            <w:r>
              <w:rPr>
                <w:rFonts w:ascii="宋体" w:hAnsi="宋体"/>
                <w:b/>
                <w:color w:val="000000"/>
                <w:szCs w:val="21"/>
              </w:rPr>
              <w:t>0430/</w:t>
            </w:r>
            <w:r>
              <w:rPr>
                <w:rFonts w:hint="eastAsia" w:ascii="宋体" w:hAnsi="宋体"/>
                <w:b/>
                <w:color w:val="000000"/>
                <w:szCs w:val="21"/>
              </w:rPr>
              <w:t>☑</w:t>
            </w:r>
            <w:r>
              <w:rPr>
                <w:rFonts w:ascii="宋体" w:hAnsi="宋体"/>
                <w:b/>
                <w:color w:val="000000"/>
                <w:szCs w:val="21"/>
              </w:rPr>
              <w:t>EMS/</w:t>
            </w:r>
            <w:r>
              <w:rPr>
                <w:rFonts w:hint="eastAsia" w:ascii="宋体" w:hAnsi="宋体"/>
                <w:b/>
                <w:color w:val="000000"/>
                <w:szCs w:val="21"/>
              </w:rPr>
              <w:t>☑</w:t>
            </w:r>
            <w:r>
              <w:rPr>
                <w:rFonts w:ascii="宋体" w:hAnsi="宋体"/>
                <w:b/>
                <w:color w:val="000000"/>
                <w:szCs w:val="21"/>
              </w:rPr>
              <w:t>OHSMS/</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20" w:hRule="exact"/>
        </w:trPr>
        <w:tc>
          <w:tcPr>
            <w:tcW w:w="1937"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526" w:type="dxa"/>
            <w:tcMar>
              <w:left w:w="113" w:type="dxa"/>
            </w:tcMar>
          </w:tcPr>
          <w:p>
            <w:pPr>
              <w:rPr>
                <w:rFonts w:ascii="宋体" w:hAnsi="宋体"/>
                <w:b/>
                <w:color w:val="000000"/>
                <w:szCs w:val="21"/>
                <w:lang w:val="de-DE"/>
              </w:rPr>
            </w:pPr>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de-DE"/>
              </w:rPr>
              <w:t>□GB/T 50430-2017</w:t>
            </w:r>
            <w:r>
              <w:rPr>
                <w:rFonts w:hint="eastAsia" w:ascii="宋体" w:hAnsi="宋体"/>
                <w:b/>
                <w:color w:val="000000"/>
                <w:szCs w:val="21"/>
              </w:rPr>
              <w:t xml:space="preserve">    </w:t>
            </w:r>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w:t>
            </w:r>
            <w:r>
              <w:rPr>
                <w:rFonts w:hint="eastAsia" w:ascii="宋体" w:hAnsi="宋体"/>
                <w:b/>
                <w:szCs w:val="21"/>
                <w:lang w:val="de-DE"/>
              </w:rPr>
              <w:t>GB/T45001—2020</w:t>
            </w:r>
            <w:r>
              <w:rPr>
                <w:rFonts w:hint="eastAsia" w:ascii="宋体" w:hAnsi="宋体"/>
                <w:b/>
                <w:color w:val="000000"/>
                <w:szCs w:val="21"/>
                <w:lang w:val="de-DE"/>
              </w:rPr>
              <w:t xml:space="preserve"> ☑ISO45001：2018标准 </w:t>
            </w:r>
          </w:p>
          <w:p>
            <w:pPr>
              <w:rPr>
                <w:rFonts w:ascii="宋体" w:hAnsi="宋体"/>
                <w:b/>
                <w:color w:val="000000"/>
                <w:szCs w:val="21"/>
                <w:lang w:val="de-DE"/>
              </w:rPr>
            </w:pPr>
            <w:r>
              <w:rPr>
                <w:rFonts w:hint="eastAsia" w:ascii="宋体" w:hAnsi="宋体"/>
                <w:b/>
                <w:color w:val="000000"/>
                <w:szCs w:val="21"/>
                <w:lang w:val="de-DE"/>
              </w:rPr>
              <w:t>FSMS：□GB/T22000-2006  □技术规范：</w:t>
            </w:r>
            <w:r>
              <w:rPr>
                <w:rFonts w:hint="eastAsia" w:ascii="宋体" w:hAnsi="宋体"/>
                <w:b/>
                <w:color w:val="000000"/>
                <w:szCs w:val="21"/>
                <w:u w:val="single"/>
                <w:lang w:val="de-DE"/>
              </w:rPr>
              <w:t xml:space="preserve">CNCA/CTS 00XX-2008A（CCAA00XX-2014） 食品安全管理体系 XX加工企业要求   </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t>HACCP：</w:t>
            </w:r>
            <w:r>
              <w:rPr>
                <w:rFonts w:hint="eastAsia" w:ascii="宋体" w:hAnsi="宋体"/>
                <w:b/>
                <w:color w:val="000000"/>
                <w:szCs w:val="21"/>
              </w:rPr>
              <w:t>□</w:t>
            </w:r>
            <w:r>
              <w:rPr>
                <w:rFonts w:hint="eastAsia" w:ascii="宋体" w:hAnsi="宋体"/>
                <w:b/>
                <w:color w:val="000000"/>
                <w:szCs w:val="21"/>
                <w:lang w:val="de-DE"/>
              </w:rPr>
              <w:t>GB/T27341-2009</w:t>
            </w:r>
            <w:r>
              <w:rPr>
                <w:rFonts w:hint="eastAsia" w:ascii="宋体" w:hAnsi="宋体"/>
                <w:b/>
                <w:color w:val="000000"/>
                <w:szCs w:val="21"/>
              </w:rPr>
              <w:t xml:space="preserve"> □</w:t>
            </w:r>
            <w:r>
              <w:rPr>
                <w:rFonts w:hint="eastAsia" w:ascii="宋体" w:hAnsi="宋体"/>
                <w:b/>
                <w:color w:val="000000"/>
                <w:szCs w:val="21"/>
                <w:lang w:val="de-DE"/>
              </w:rPr>
              <w:t>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55"/>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55" w:type="dxa"/>
            <w:vAlign w:val="center"/>
          </w:tcPr>
          <w:p>
            <w:pPr>
              <w:spacing w:line="240" w:lineRule="exact"/>
              <w:jc w:val="center"/>
              <w:rPr>
                <w:b/>
                <w:color w:val="000000"/>
                <w:szCs w:val="21"/>
              </w:rPr>
            </w:pPr>
            <w:r>
              <w:rPr>
                <w:rFonts w:hint="eastAsia"/>
                <w:szCs w:val="21"/>
              </w:rPr>
              <w:t>审核员注册证书号</w:t>
            </w:r>
          </w:p>
        </w:tc>
        <w:tc>
          <w:tcPr>
            <w:tcW w:w="2994" w:type="dxa"/>
            <w:vAlign w:val="center"/>
          </w:tcPr>
          <w:p>
            <w:pPr>
              <w:spacing w:line="240" w:lineRule="exact"/>
              <w:jc w:val="center"/>
              <w:rPr>
                <w:b/>
                <w:color w:val="000000"/>
                <w:szCs w:val="21"/>
              </w:rPr>
            </w:pPr>
            <w:r>
              <w:rPr>
                <w:rFonts w:hint="eastAsia"/>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jc w:val="center"/>
              <w:rPr>
                <w:b/>
                <w:color w:val="000000"/>
                <w:szCs w:val="21"/>
              </w:rPr>
            </w:pPr>
            <w:r>
              <w:rPr>
                <w:sz w:val="20"/>
              </w:rPr>
              <w:t>张磊</w:t>
            </w:r>
          </w:p>
        </w:tc>
        <w:tc>
          <w:tcPr>
            <w:tcW w:w="1089" w:type="dxa"/>
            <w:vAlign w:val="center"/>
          </w:tcPr>
          <w:p>
            <w:pPr>
              <w:jc w:val="center"/>
              <w:rPr>
                <w:b/>
                <w:color w:val="000000"/>
                <w:szCs w:val="21"/>
              </w:rPr>
            </w:pPr>
            <w:r>
              <w:rPr>
                <w:sz w:val="21"/>
                <w:szCs w:val="21"/>
              </w:rPr>
              <w:t>组长</w:t>
            </w:r>
            <w:r>
              <w:rPr>
                <w:rFonts w:hint="eastAsia"/>
                <w:sz w:val="21"/>
                <w:szCs w:val="21"/>
                <w:lang w:val="en-US" w:eastAsia="zh-CN"/>
              </w:rPr>
              <w:t>A</w:t>
            </w:r>
          </w:p>
        </w:tc>
        <w:tc>
          <w:tcPr>
            <w:tcW w:w="711" w:type="dxa"/>
            <w:vAlign w:val="center"/>
          </w:tcPr>
          <w:p>
            <w:pPr>
              <w:jc w:val="center"/>
              <w:rPr>
                <w:b/>
                <w:color w:val="000000"/>
                <w:szCs w:val="21"/>
              </w:rPr>
            </w:pPr>
            <w:r>
              <w:rPr>
                <w:sz w:val="21"/>
                <w:szCs w:val="21"/>
              </w:rPr>
              <w:t>男</w:t>
            </w:r>
          </w:p>
        </w:tc>
        <w:tc>
          <w:tcPr>
            <w:tcW w:w="3055" w:type="dxa"/>
            <w:vAlign w:val="center"/>
          </w:tcPr>
          <w:p>
            <w:pPr>
              <w:jc w:val="left"/>
              <w:rPr>
                <w:sz w:val="18"/>
                <w:szCs w:val="18"/>
              </w:rPr>
            </w:pPr>
            <w:r>
              <w:rPr>
                <w:sz w:val="18"/>
                <w:szCs w:val="18"/>
              </w:rPr>
              <w:t>Q:审核员</w:t>
            </w:r>
            <w:r>
              <w:rPr>
                <w:rFonts w:hint="eastAsia" w:ascii="Times New Roman" w:hAnsi="Times New Roman" w:eastAsia="宋体" w:cs="Times New Roman"/>
                <w:kern w:val="2"/>
                <w:sz w:val="18"/>
                <w:szCs w:val="18"/>
                <w:lang w:val="en-US" w:eastAsia="zh-CN" w:bidi="ar-SA"/>
              </w:rPr>
              <w:t>2019-N1QMS-1258213</w:t>
            </w:r>
          </w:p>
          <w:p>
            <w:pPr>
              <w:jc w:val="left"/>
              <w:rPr>
                <w:sz w:val="18"/>
                <w:szCs w:val="18"/>
              </w:rPr>
            </w:pPr>
            <w:r>
              <w:rPr>
                <w:sz w:val="18"/>
                <w:szCs w:val="18"/>
              </w:rPr>
              <w:t>E:审核员</w:t>
            </w:r>
            <w:r>
              <w:rPr>
                <w:rFonts w:hint="eastAsia" w:ascii="Times New Roman" w:hAnsi="Times New Roman" w:eastAsia="宋体" w:cs="Times New Roman"/>
                <w:kern w:val="2"/>
                <w:sz w:val="18"/>
                <w:szCs w:val="18"/>
                <w:lang w:val="en-US" w:eastAsia="zh-CN" w:bidi="ar-SA"/>
              </w:rPr>
              <w:t>2020-N1EMS-1258213</w:t>
            </w:r>
          </w:p>
          <w:p>
            <w:pPr>
              <w:jc w:val="left"/>
              <w:rPr>
                <w:b/>
                <w:color w:val="000000"/>
                <w:szCs w:val="21"/>
              </w:rPr>
            </w:pPr>
            <w:r>
              <w:rPr>
                <w:sz w:val="18"/>
                <w:szCs w:val="18"/>
              </w:rPr>
              <w:t>O:审核员</w:t>
            </w:r>
            <w:r>
              <w:rPr>
                <w:rFonts w:hint="eastAsia" w:ascii="Times New Roman" w:hAnsi="Times New Roman" w:eastAsia="宋体" w:cs="Times New Roman"/>
                <w:kern w:val="2"/>
                <w:sz w:val="18"/>
                <w:szCs w:val="18"/>
                <w:lang w:val="en-US" w:eastAsia="zh-CN" w:bidi="ar-SA"/>
              </w:rPr>
              <w:t>2020-N1OHSMS-1258213</w:t>
            </w:r>
          </w:p>
        </w:tc>
        <w:tc>
          <w:tcPr>
            <w:tcW w:w="2994" w:type="dxa"/>
            <w:vAlign w:val="center"/>
          </w:tcPr>
          <w:p>
            <w:pPr>
              <w:jc w:val="lef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jc w:val="center"/>
              <w:rPr>
                <w:b/>
                <w:color w:val="000000"/>
                <w:szCs w:val="21"/>
              </w:rPr>
            </w:pPr>
            <w:r>
              <w:rPr>
                <w:sz w:val="20"/>
              </w:rPr>
              <w:t>周文廷</w:t>
            </w:r>
          </w:p>
        </w:tc>
        <w:tc>
          <w:tcPr>
            <w:tcW w:w="1089" w:type="dxa"/>
            <w:vAlign w:val="center"/>
          </w:tcPr>
          <w:p>
            <w:pPr>
              <w:spacing w:line="240" w:lineRule="exact"/>
              <w:jc w:val="center"/>
              <w:rPr>
                <w:rFonts w:hint="eastAsia" w:eastAsia="宋体"/>
                <w:b/>
                <w:color w:val="000000"/>
                <w:szCs w:val="21"/>
                <w:lang w:val="en-US" w:eastAsia="zh-CN"/>
              </w:rPr>
            </w:pPr>
            <w:r>
              <w:rPr>
                <w:sz w:val="18"/>
                <w:szCs w:val="18"/>
              </w:rPr>
              <w:t>组员</w:t>
            </w:r>
            <w:r>
              <w:rPr>
                <w:rFonts w:hint="eastAsia"/>
                <w:sz w:val="18"/>
                <w:szCs w:val="18"/>
                <w:lang w:val="en-US" w:eastAsia="zh-CN"/>
              </w:rPr>
              <w:t>B</w:t>
            </w:r>
          </w:p>
        </w:tc>
        <w:tc>
          <w:tcPr>
            <w:tcW w:w="711" w:type="dxa"/>
            <w:vAlign w:val="center"/>
          </w:tcPr>
          <w:p>
            <w:pPr>
              <w:spacing w:line="240" w:lineRule="exact"/>
              <w:jc w:val="center"/>
              <w:rPr>
                <w:b/>
                <w:color w:val="000000"/>
                <w:szCs w:val="21"/>
              </w:rPr>
            </w:pPr>
            <w:r>
              <w:rPr>
                <w:sz w:val="21"/>
                <w:szCs w:val="21"/>
              </w:rPr>
              <w:t>男</w:t>
            </w:r>
          </w:p>
        </w:tc>
        <w:tc>
          <w:tcPr>
            <w:tcW w:w="3055" w:type="dxa"/>
            <w:vAlign w:val="center"/>
          </w:tcPr>
          <w:p>
            <w:pPr>
              <w:jc w:val="both"/>
              <w:rPr>
                <w:sz w:val="20"/>
              </w:rPr>
            </w:pPr>
            <w:r>
              <w:rPr>
                <w:sz w:val="20"/>
              </w:rPr>
              <w:t>Q:审核员2019-N1QMS-1244880</w:t>
            </w:r>
          </w:p>
          <w:p>
            <w:pPr>
              <w:jc w:val="center"/>
              <w:rPr>
                <w:sz w:val="20"/>
              </w:rPr>
            </w:pPr>
            <w:r>
              <w:rPr>
                <w:sz w:val="20"/>
              </w:rPr>
              <w:t>E:专家</w:t>
            </w:r>
          </w:p>
          <w:p>
            <w:pPr>
              <w:jc w:val="center"/>
              <w:rPr>
                <w:sz w:val="20"/>
              </w:rPr>
            </w:pPr>
            <w:r>
              <w:rPr>
                <w:sz w:val="20"/>
              </w:rPr>
              <w:t>O:专家</w:t>
            </w:r>
          </w:p>
          <w:p>
            <w:pPr>
              <w:jc w:val="center"/>
              <w:rPr>
                <w:b/>
                <w:color w:val="000000"/>
                <w:szCs w:val="21"/>
              </w:rPr>
            </w:pPr>
            <w:r>
              <w:rPr>
                <w:sz w:val="20"/>
              </w:rPr>
              <w:t>一级建造师注册证书</w:t>
            </w:r>
          </w:p>
        </w:tc>
        <w:tc>
          <w:tcPr>
            <w:tcW w:w="2994" w:type="dxa"/>
            <w:vAlign w:val="center"/>
          </w:tcPr>
          <w:p>
            <w:pPr>
              <w:jc w:val="center"/>
              <w:rPr>
                <w:sz w:val="20"/>
              </w:rPr>
            </w:pPr>
            <w:r>
              <w:rPr>
                <w:sz w:val="20"/>
              </w:rPr>
              <w:t>Q:07.02.01,09.01.02</w:t>
            </w:r>
          </w:p>
          <w:p>
            <w:pPr>
              <w:jc w:val="center"/>
              <w:rPr>
                <w:sz w:val="20"/>
              </w:rPr>
            </w:pPr>
            <w:r>
              <w:rPr>
                <w:sz w:val="20"/>
              </w:rPr>
              <w:t>E:07.02.01,09.01.02</w:t>
            </w:r>
          </w:p>
          <w:p>
            <w:pPr>
              <w:jc w:val="center"/>
              <w:rPr>
                <w:rFonts w:ascii="Times New Roman" w:hAnsi="Times New Roman" w:eastAsia="宋体" w:cs="Times New Roman"/>
                <w:kern w:val="2"/>
                <w:sz w:val="21"/>
                <w:szCs w:val="21"/>
                <w:lang w:val="en-US" w:eastAsia="zh-CN" w:bidi="ar-SA"/>
              </w:rPr>
            </w:pPr>
            <w:r>
              <w:rPr>
                <w:sz w:val="20"/>
              </w:rPr>
              <w:t>O:07.02.01,09.01.02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pacing w:line="240" w:lineRule="exact"/>
              <w:jc w:val="center"/>
              <w:rPr>
                <w:b/>
                <w:color w:val="000000"/>
                <w:sz w:val="20"/>
                <w:szCs w:val="20"/>
              </w:rPr>
            </w:pPr>
          </w:p>
        </w:tc>
        <w:tc>
          <w:tcPr>
            <w:tcW w:w="1089" w:type="dxa"/>
            <w:vAlign w:val="center"/>
          </w:tcPr>
          <w:p>
            <w:pPr>
              <w:spacing w:line="240" w:lineRule="exact"/>
              <w:jc w:val="center"/>
              <w:rPr>
                <w:sz w:val="18"/>
                <w:szCs w:val="18"/>
              </w:rPr>
            </w:pPr>
          </w:p>
        </w:tc>
        <w:tc>
          <w:tcPr>
            <w:tcW w:w="711" w:type="dxa"/>
            <w:vAlign w:val="center"/>
          </w:tcPr>
          <w:p>
            <w:pPr>
              <w:spacing w:line="240" w:lineRule="exact"/>
              <w:jc w:val="center"/>
              <w:rPr>
                <w:b/>
                <w:color w:val="000000"/>
                <w:sz w:val="20"/>
                <w:szCs w:val="20"/>
              </w:rPr>
            </w:pPr>
          </w:p>
        </w:tc>
        <w:tc>
          <w:tcPr>
            <w:tcW w:w="3055" w:type="dxa"/>
            <w:vAlign w:val="center"/>
          </w:tcPr>
          <w:p>
            <w:pPr>
              <w:spacing w:line="240" w:lineRule="exact"/>
              <w:jc w:val="center"/>
              <w:rPr>
                <w:b/>
                <w:color w:val="000000"/>
                <w:sz w:val="20"/>
                <w:szCs w:val="20"/>
              </w:rPr>
            </w:pPr>
          </w:p>
        </w:tc>
        <w:tc>
          <w:tcPr>
            <w:tcW w:w="2994" w:type="dxa"/>
            <w:vAlign w:val="center"/>
          </w:tcPr>
          <w:p>
            <w:pPr>
              <w:spacing w:line="2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55" w:type="dxa"/>
            <w:vAlign w:val="center"/>
          </w:tcPr>
          <w:p>
            <w:pPr>
              <w:rPr>
                <w:b/>
                <w:color w:val="000000"/>
                <w:szCs w:val="21"/>
              </w:rPr>
            </w:pPr>
            <w:r>
              <w:rPr>
                <w:rFonts w:hint="eastAsia"/>
                <w:b/>
                <w:color w:val="000000"/>
                <w:szCs w:val="21"/>
              </w:rPr>
              <w:t>工作单位</w:t>
            </w:r>
          </w:p>
        </w:tc>
        <w:tc>
          <w:tcPr>
            <w:tcW w:w="2994" w:type="dxa"/>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r>
              <w:rPr>
                <w:rFonts w:hint="eastAsia"/>
                <w:b/>
                <w:color w:val="000000"/>
                <w:szCs w:val="21"/>
              </w:rPr>
              <w:t>观察员</w:t>
            </w:r>
          </w:p>
        </w:tc>
        <w:tc>
          <w:tcPr>
            <w:tcW w:w="711" w:type="dxa"/>
            <w:vAlign w:val="center"/>
          </w:tcPr>
          <w:p>
            <w:pPr>
              <w:rPr>
                <w:b/>
                <w:color w:val="000000"/>
                <w:szCs w:val="21"/>
              </w:rPr>
            </w:pPr>
          </w:p>
        </w:tc>
        <w:tc>
          <w:tcPr>
            <w:tcW w:w="3055" w:type="dxa"/>
            <w:vAlign w:val="center"/>
          </w:tcPr>
          <w:p>
            <w:pPr>
              <w:rPr>
                <w:b/>
                <w:color w:val="000000"/>
                <w:szCs w:val="21"/>
              </w:rPr>
            </w:pPr>
          </w:p>
        </w:tc>
        <w:tc>
          <w:tcPr>
            <w:tcW w:w="2994"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055" w:type="dxa"/>
            <w:vAlign w:val="center"/>
          </w:tcPr>
          <w:p>
            <w:pPr>
              <w:rPr>
                <w:b/>
                <w:color w:val="000000"/>
                <w:szCs w:val="21"/>
                <w:highlight w:val="green"/>
              </w:rPr>
            </w:pPr>
          </w:p>
        </w:tc>
        <w:tc>
          <w:tcPr>
            <w:tcW w:w="2994" w:type="dxa"/>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hint="eastAsia" w:ascii="宋体" w:hAnsi="宋体"/>
          <w:b/>
          <w:color w:val="000000"/>
          <w:szCs w:val="21"/>
        </w:rPr>
      </w:pPr>
    </w:p>
    <w:p>
      <w:pPr>
        <w:pStyle w:val="12"/>
        <w:rPr>
          <w:rFonts w:hint="eastAsia" w:ascii="宋体" w:hAnsi="宋体"/>
          <w:b/>
          <w:color w:val="000000"/>
          <w:szCs w:val="21"/>
        </w:rPr>
      </w:pPr>
    </w:p>
    <w:p>
      <w:pPr>
        <w:pStyle w:val="12"/>
        <w:rPr>
          <w:rFonts w:hint="eastAsia" w:ascii="宋体" w:hAnsi="宋体"/>
          <w:b/>
          <w:color w:val="000000"/>
          <w:szCs w:val="21"/>
        </w:rPr>
      </w:pPr>
    </w:p>
    <w:p>
      <w:pPr>
        <w:pStyle w:val="12"/>
        <w:rPr>
          <w:rFonts w:hint="eastAsia" w:ascii="宋体" w:hAnsi="宋体"/>
          <w:b/>
          <w:color w:val="000000"/>
          <w:szCs w:val="21"/>
        </w:rPr>
      </w:pPr>
    </w:p>
    <w:p>
      <w:pPr>
        <w:pStyle w:val="12"/>
        <w:rPr>
          <w:rFonts w:hint="eastAsia" w:ascii="宋体" w:hAnsi="宋体"/>
          <w:b/>
          <w:color w:val="000000"/>
          <w:szCs w:val="21"/>
        </w:rPr>
      </w:pPr>
    </w:p>
    <w:p>
      <w:pPr>
        <w:pStyle w:val="12"/>
        <w:rPr>
          <w:rFonts w:hint="eastAsia" w:ascii="宋体" w:hAnsi="宋体"/>
          <w:b/>
          <w:color w:val="000000"/>
          <w:szCs w:val="21"/>
        </w:rPr>
      </w:pPr>
    </w:p>
    <w:p>
      <w:pPr>
        <w:ind w:left="210" w:leftChars="100" w:firstLine="422" w:firstLineChars="200"/>
        <w:rPr>
          <w:rFonts w:hint="eastAsia" w:ascii="宋体" w:hAnsi="宋体"/>
          <w:b/>
          <w:color w:val="000000"/>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滁州东豪印务有限公司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4" w:name="注册地址"/>
            <w:r>
              <w:t>安徽省滁州市淮河东路601号</w:t>
            </w:r>
            <w:bookmarkEnd w:id="4"/>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r>
              <w:t>安徽省滁州市淮河东路601号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jc w:val="center"/>
              <w:rPr>
                <w:rFonts w:ascii="宋体"/>
                <w:b/>
                <w:color w:val="000000"/>
                <w:sz w:val="20"/>
                <w:szCs w:val="20"/>
              </w:rPr>
            </w:pPr>
            <w:r>
              <w:t>涂俊一</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7" w:name="联系人手机"/>
            <w:r>
              <w:t>13868828720</w:t>
            </w:r>
            <w:bookmarkEnd w:id="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8" w:name="联系人传真Add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jc w:val="center"/>
              <w:rPr>
                <w:rFonts w:ascii="宋体"/>
                <w:b/>
                <w:color w:val="000000"/>
                <w:sz w:val="20"/>
                <w:szCs w:val="20"/>
              </w:rPr>
            </w:pPr>
            <w:r>
              <w:t>涂俊一</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default" w:ascii="宋体" w:eastAsia="宋体"/>
                <w:b/>
                <w:color w:val="000000"/>
                <w:sz w:val="20"/>
                <w:szCs w:val="20"/>
                <w:lang w:val="en-US" w:eastAsia="zh-CN"/>
              </w:rPr>
            </w:pPr>
            <w:r>
              <w:rPr>
                <w:rFonts w:hint="eastAsia" w:ascii="宋体"/>
                <w:b/>
                <w:color w:val="000000"/>
                <w:sz w:val="20"/>
                <w:szCs w:val="20"/>
                <w:lang w:val="en-US" w:eastAsia="zh-CN"/>
              </w:rPr>
              <w:t>杭震</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9" w:name="联系人邮箱"/>
            <w:r>
              <w:rPr>
                <w:sz w:val="21"/>
                <w:szCs w:val="21"/>
              </w:rPr>
              <w:t>2792280710@qq.com</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hint="eastAsia" w:ascii="宋体" w:eastAsia="宋体"/>
                <w:b/>
                <w:color w:val="000000"/>
                <w:sz w:val="20"/>
                <w:szCs w:val="20"/>
                <w:u w:val="single"/>
                <w:lang w:eastAsia="zh-CN"/>
              </w:rPr>
            </w:pPr>
            <w:bookmarkStart w:id="10" w:name="审核范围"/>
            <w:r>
              <w:rPr>
                <w:rFonts w:ascii="宋体" w:hAnsi="宋体"/>
                <w:b/>
                <w:color w:val="000000"/>
                <w:sz w:val="20"/>
                <w:szCs w:val="20"/>
              </w:rPr>
              <w:t>Q：</w:t>
            </w:r>
            <w:r>
              <w:rPr>
                <w:rFonts w:hint="eastAsia" w:ascii="宋体" w:hAnsi="宋体"/>
                <w:b/>
                <w:color w:val="000000"/>
                <w:sz w:val="20"/>
                <w:szCs w:val="20"/>
                <w:lang w:eastAsia="zh-CN"/>
              </w:rPr>
              <w:t>纸质包装箱的生产</w:t>
            </w:r>
          </w:p>
          <w:p>
            <w:pPr>
              <w:spacing w:line="400" w:lineRule="exact"/>
              <w:rPr>
                <w:rFonts w:ascii="宋体" w:hAnsi="宋体"/>
                <w:b/>
                <w:color w:val="000000"/>
                <w:sz w:val="20"/>
                <w:szCs w:val="20"/>
              </w:rPr>
            </w:pPr>
            <w:r>
              <w:rPr>
                <w:rFonts w:ascii="宋体" w:hAnsi="宋体"/>
                <w:b/>
                <w:color w:val="000000"/>
                <w:sz w:val="20"/>
                <w:szCs w:val="20"/>
              </w:rPr>
              <w:t>E：</w:t>
            </w:r>
            <w:r>
              <w:rPr>
                <w:rFonts w:hint="eastAsia" w:ascii="宋体" w:hAnsi="宋体"/>
                <w:b/>
                <w:color w:val="000000"/>
                <w:sz w:val="20"/>
                <w:szCs w:val="20"/>
                <w:lang w:eastAsia="zh-CN"/>
              </w:rPr>
              <w:t>纸质包装箱的生产</w:t>
            </w:r>
            <w:r>
              <w:rPr>
                <w:rFonts w:ascii="宋体" w:hAnsi="宋体"/>
                <w:b/>
                <w:color w:val="000000"/>
                <w:sz w:val="20"/>
                <w:szCs w:val="20"/>
              </w:rPr>
              <w:t>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w:t>
            </w:r>
            <w:r>
              <w:rPr>
                <w:rFonts w:hint="eastAsia" w:ascii="宋体" w:hAnsi="宋体"/>
                <w:b/>
                <w:color w:val="000000"/>
                <w:sz w:val="20"/>
                <w:szCs w:val="20"/>
                <w:lang w:eastAsia="zh-CN"/>
              </w:rPr>
              <w:t>纸质包装箱的生产</w:t>
            </w:r>
            <w:r>
              <w:rPr>
                <w:rFonts w:ascii="宋体" w:hAnsi="宋体"/>
                <w:b/>
                <w:color w:val="000000"/>
                <w:sz w:val="20"/>
                <w:szCs w:val="20"/>
              </w:rPr>
              <w:t>所涉及场所的相关职业健康安全管理活动</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bookmarkStart w:id="11" w:name="专业代码"/>
            <w:r>
              <w:rPr>
                <w:rFonts w:ascii="宋体"/>
                <w:b/>
                <w:color w:val="000000"/>
                <w:sz w:val="20"/>
                <w:szCs w:val="20"/>
              </w:rPr>
              <w:t>Q：</w:t>
            </w:r>
            <w:r>
              <w:rPr>
                <w:rFonts w:hint="eastAsia" w:ascii="宋体"/>
                <w:b/>
                <w:color w:val="000000"/>
                <w:sz w:val="20"/>
                <w:szCs w:val="20"/>
                <w:lang w:eastAsia="zh-CN"/>
              </w:rPr>
              <w:t>07.02.01;09.01.02</w:t>
            </w:r>
          </w:p>
          <w:p>
            <w:pPr>
              <w:spacing w:line="280" w:lineRule="exact"/>
              <w:rPr>
                <w:rFonts w:hint="eastAsia" w:ascii="宋体" w:eastAsia="宋体"/>
                <w:b/>
                <w:color w:val="000000"/>
                <w:sz w:val="20"/>
                <w:szCs w:val="20"/>
                <w:lang w:eastAsia="zh-CN"/>
              </w:rPr>
            </w:pPr>
            <w:r>
              <w:rPr>
                <w:rFonts w:ascii="宋体"/>
                <w:b/>
                <w:color w:val="000000"/>
                <w:sz w:val="20"/>
                <w:szCs w:val="20"/>
              </w:rPr>
              <w:t>E：</w:t>
            </w:r>
            <w:r>
              <w:rPr>
                <w:rFonts w:hint="eastAsia" w:ascii="宋体"/>
                <w:b/>
                <w:color w:val="000000"/>
                <w:sz w:val="20"/>
                <w:szCs w:val="20"/>
                <w:lang w:eastAsia="zh-CN"/>
              </w:rPr>
              <w:t>07.02.01;09.01.02</w:t>
            </w:r>
          </w:p>
          <w:p>
            <w:pPr>
              <w:spacing w:line="280" w:lineRule="exact"/>
              <w:rPr>
                <w:rFonts w:hint="eastAsia" w:ascii="宋体" w:eastAsia="宋体"/>
                <w:b/>
                <w:color w:val="000000"/>
                <w:sz w:val="20"/>
                <w:szCs w:val="20"/>
                <w:lang w:eastAsia="zh-CN"/>
              </w:rPr>
            </w:pPr>
            <w:r>
              <w:rPr>
                <w:rFonts w:ascii="宋体"/>
                <w:b/>
                <w:color w:val="000000"/>
                <w:sz w:val="20"/>
                <w:szCs w:val="20"/>
              </w:rPr>
              <w:t>O：</w:t>
            </w:r>
            <w:bookmarkEnd w:id="11"/>
            <w:r>
              <w:rPr>
                <w:rFonts w:hint="eastAsia" w:ascii="宋体"/>
                <w:b/>
                <w:color w:val="000000"/>
                <w:sz w:val="20"/>
                <w:szCs w:val="20"/>
                <w:lang w:eastAsia="zh-CN"/>
              </w:rPr>
              <w:t>07.02.01;09.01.02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pacing w:before="40" w:after="40"/>
        <w:rPr>
          <w:rFonts w:eastAsia="黑体"/>
          <w:szCs w:val="21"/>
          <w:lang w:eastAsia="ja-JP"/>
        </w:rPr>
      </w:pPr>
      <w:r>
        <w:rPr>
          <w:rFonts w:eastAsia="黑体"/>
          <w:szCs w:val="21"/>
          <w:lang w:eastAsia="ja-JP"/>
        </w:rPr>
        <w:t xml:space="preserve"> </w:t>
      </w:r>
    </w:p>
    <w:p>
      <w:pPr>
        <w:spacing w:before="40" w:after="40"/>
        <w:rPr>
          <w:rFonts w:eastAsia="黑体"/>
          <w:szCs w:val="21"/>
          <w:lang w:eastAsia="ja-JP"/>
        </w:rPr>
      </w:pPr>
    </w:p>
    <w:p>
      <w:pPr>
        <w:snapToGrid w:val="0"/>
        <w:spacing w:before="156" w:beforeLines="50"/>
        <w:rPr>
          <w:rFonts w:ascii="宋体" w:hAnsi="宋体"/>
          <w:b/>
          <w:color w:val="000000"/>
          <w:spacing w:val="-8"/>
          <w:szCs w:val="21"/>
        </w:rPr>
      </w:pPr>
    </w:p>
    <w:p>
      <w:pPr>
        <w:spacing w:before="156" w:beforeLines="50" w:line="360" w:lineRule="exact"/>
        <w:rPr>
          <w:rFonts w:ascii="宋体"/>
          <w:b/>
          <w:bCs/>
          <w:color w:val="000000"/>
          <w:spacing w:val="-6"/>
          <w:szCs w:val="21"/>
        </w:rPr>
      </w:pPr>
      <w:r>
        <w:rPr>
          <w:rFonts w:hint="eastAsia" w:ascii="宋体" w:hAnsi="宋体"/>
          <w:b/>
          <w:color w:val="000000"/>
          <w:szCs w:val="21"/>
        </w:rPr>
        <w:t>四、</w:t>
      </w:r>
      <w:r>
        <w:rPr>
          <w:rFonts w:hint="eastAsia" w:ascii="宋体" w:hAnsi="宋体"/>
          <w:b/>
          <w:bCs/>
          <w:color w:val="000000"/>
          <w:szCs w:val="21"/>
        </w:rPr>
        <w:t>受审核方适用法律许可类文件的获取及其有效性的情况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 w:val="21"/>
                <w:szCs w:val="21"/>
                <w:lang w:val="en-US" w:eastAsia="zh-CN"/>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于20</w:t>
            </w:r>
            <w:r>
              <w:rPr>
                <w:rFonts w:hint="eastAsia" w:ascii="宋体" w:hAnsi="宋体"/>
                <w:b/>
                <w:color w:val="000000"/>
                <w:szCs w:val="21"/>
                <w:u w:val="single"/>
                <w:lang w:val="en-US" w:eastAsia="zh-CN"/>
              </w:rPr>
              <w:t>20</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28</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w:t>
            </w:r>
            <w:r>
              <w:rPr>
                <w:rFonts w:hint="eastAsia"/>
                <w:color w:val="000000"/>
                <w:szCs w:val="18"/>
                <w:highlight w:val="none"/>
                <w:u w:val="single"/>
                <w:lang w:val="en-US" w:eastAsia="zh-CN"/>
              </w:rPr>
              <w:t>2021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3</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auto"/>
                <w:szCs w:val="21"/>
                <w:lang w:val="en-US" w:eastAsia="zh-CN"/>
              </w:rPr>
            </w:pPr>
            <w:r>
              <w:rPr>
                <w:rFonts w:hint="eastAsia" w:ascii="宋体"/>
                <w:color w:val="auto"/>
                <w:szCs w:val="21"/>
                <w:lang w:val="en-US" w:eastAsia="zh-CN"/>
              </w:rPr>
              <w:t>整个生产过程</w:t>
            </w:r>
          </w:p>
        </w:tc>
        <w:tc>
          <w:tcPr>
            <w:tcW w:w="1063" w:type="dxa"/>
            <w:shd w:val="clear" w:color="auto" w:fill="DBEEF3" w:themeFill="accent5" w:themeFillTint="32"/>
          </w:tcPr>
          <w:p>
            <w:pPr>
              <w:rPr>
                <w:rFonts w:ascii="宋体"/>
                <w:color w:val="auto"/>
                <w:spacing w:val="-10"/>
                <w:szCs w:val="21"/>
              </w:rPr>
            </w:pPr>
            <w:r>
              <w:rPr>
                <w:rFonts w:hint="eastAsia" w:ascii="宋体" w:hAnsi="宋体"/>
                <w:color w:val="auto"/>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default" w:ascii="宋体" w:eastAsia="宋体"/>
                <w:color w:val="000000"/>
                <w:spacing w:val="-10"/>
                <w:szCs w:val="21"/>
                <w:lang w:val="en-US" w:eastAsia="zh-CN"/>
              </w:rPr>
              <w:t>贴面</w:t>
            </w:r>
            <w:bookmarkStart w:id="12" w:name="_GoBack"/>
            <w:bookmarkEnd w:id="12"/>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color w:val="000000"/>
                <w:highlight w:val="none"/>
                <w:u w:val="single"/>
                <w:lang w:val="en-US" w:eastAsia="zh-CN"/>
              </w:rPr>
              <w:t>菲林版制作</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pacing w:val="-10"/>
                <w:szCs w:val="21"/>
              </w:rPr>
              <w:t xml:space="preserve">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A3"/>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lang w:eastAsia="zh-CN"/>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C2D69B" w:themeFill="accent3" w:themeFillTint="99"/>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C2D69B" w:themeFill="accent3" w:themeFillTint="99"/>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92" w:hRule="atLeast"/>
          <w:jc w:val="center"/>
        </w:trPr>
        <w:tc>
          <w:tcPr>
            <w:tcW w:w="7329" w:type="dxa"/>
            <w:gridSpan w:val="2"/>
            <w:shd w:val="clear" w:color="auto" w:fill="C2D69B" w:themeFill="accent3" w:themeFillTint="99"/>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19"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hint="default" w:ascii="宋体" w:hAnsi="宋体" w:eastAsia="宋体"/>
                <w:color w:val="000000"/>
                <w:szCs w:val="21"/>
                <w:lang w:val="en-US" w:eastAsia="zh-CN"/>
              </w:rPr>
            </w:pPr>
            <w:r>
              <w:rPr>
                <w:rFonts w:hint="eastAsia" w:ascii="宋体" w:hAnsi="宋体"/>
                <w:color w:val="000000"/>
                <w:szCs w:val="21"/>
              </w:rPr>
              <w:t>（6）对特种设备是否按法规要求检测和备案且完好运行</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412" w:hRule="atLeast"/>
          <w:jc w:val="center"/>
        </w:trPr>
        <w:tc>
          <w:tcPr>
            <w:tcW w:w="7329" w:type="dxa"/>
            <w:gridSpan w:val="2"/>
            <w:shd w:val="clear" w:color="auto" w:fill="C2D69B" w:themeFill="accent3" w:themeFillTint="99"/>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C2D69B" w:themeFill="accent3" w:themeFillTint="99"/>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C2D69B" w:themeFill="accent3" w:themeFillTint="99"/>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vAlign w:val="center"/>
          </w:tcPr>
          <w:p>
            <w:pPr>
              <w:ind w:left="-1" w:leftChars="-1" w:hanging="1"/>
              <w:jc w:val="left"/>
              <w:rPr>
                <w:rFonts w:ascii="宋体"/>
                <w:color w:val="auto"/>
                <w:szCs w:val="21"/>
              </w:rPr>
            </w:pPr>
            <w:r>
              <w:rPr>
                <w:rFonts w:hint="eastAsia" w:ascii="宋体" w:hAnsi="宋体"/>
                <w:color w:val="auto"/>
                <w:szCs w:val="21"/>
              </w:rPr>
              <w:t>环境管理体系认证范围内的合规性证据</w:t>
            </w: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是否按法规办理了环境影响评价登记表/报告表/报告书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是否按法规办理了环境影响评价报告表/报告书的批复</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是否按法规办理了环境影响评价报告表/报告书的验收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sym w:font="Wingdings 2" w:char="0052"/>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环境影响评价的结果与企业申请认证范围是否一致</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sym w:font="Wingdings 2" w:char="0052"/>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A3"/>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是否按法规办理了《排污许可证》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lang w:eastAsia="zh-CN"/>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auto"/>
                <w:spacing w:val="-10"/>
                <w:szCs w:val="21"/>
              </w:rPr>
            </w:pPr>
          </w:p>
        </w:tc>
        <w:tc>
          <w:tcPr>
            <w:tcW w:w="6241" w:type="dxa"/>
            <w:shd w:val="clear" w:color="auto" w:fill="C2D69B" w:themeFill="accent3" w:themeFillTint="99"/>
          </w:tcPr>
          <w:p>
            <w:pPr>
              <w:rPr>
                <w:rFonts w:ascii="宋体"/>
                <w:color w:val="auto"/>
                <w:szCs w:val="21"/>
              </w:rPr>
            </w:pPr>
            <w:r>
              <w:rPr>
                <w:rFonts w:hint="eastAsia" w:ascii="宋体"/>
                <w:color w:val="auto"/>
                <w:szCs w:val="21"/>
              </w:rPr>
              <w:t xml:space="preserve">是否提供近期环境监测报告                  </w:t>
            </w:r>
          </w:p>
        </w:tc>
        <w:tc>
          <w:tcPr>
            <w:tcW w:w="2443" w:type="dxa"/>
            <w:gridSpan w:val="2"/>
            <w:shd w:val="clear" w:color="auto" w:fill="C2D69B" w:themeFill="accent3" w:themeFillTint="99"/>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restart"/>
            <w:shd w:val="clear" w:color="auto" w:fill="C2D69B" w:themeFill="accent3" w:themeFillTint="99"/>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vMerge w:val="continue"/>
            <w:shd w:val="clear" w:color="auto" w:fill="C2D69B" w:themeFill="accent3" w:themeFillTint="99"/>
          </w:tcPr>
          <w:p>
            <w:pPr>
              <w:ind w:left="168" w:leftChars="80"/>
              <w:rPr>
                <w:rFonts w:ascii="宋体"/>
                <w:color w:val="000000"/>
                <w:spacing w:val="-10"/>
                <w:szCs w:val="21"/>
              </w:rPr>
            </w:pPr>
          </w:p>
        </w:tc>
        <w:tc>
          <w:tcPr>
            <w:tcW w:w="6241" w:type="dxa"/>
            <w:shd w:val="clear" w:color="auto" w:fill="C2D69B" w:themeFill="accent3" w:themeFillTint="99"/>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C2D69B" w:themeFill="accent3" w:themeFillTint="99"/>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2D69B" w:themeFill="accent3" w:themeFillTint="99"/>
          <w:tblCellMar>
            <w:top w:w="0" w:type="dxa"/>
            <w:left w:w="108" w:type="dxa"/>
            <w:bottom w:w="0" w:type="dxa"/>
            <w:right w:w="108" w:type="dxa"/>
          </w:tblCellMar>
        </w:tblPrEx>
        <w:trPr>
          <w:cantSplit/>
          <w:trHeight w:val="321" w:hRule="atLeast"/>
          <w:jc w:val="center"/>
        </w:trPr>
        <w:tc>
          <w:tcPr>
            <w:tcW w:w="1088" w:type="dxa"/>
            <w:shd w:val="clear" w:color="auto" w:fill="C2D69B" w:themeFill="accent3" w:themeFillTint="99"/>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C2D69B" w:themeFill="accent3" w:themeFillTint="99"/>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70" w:type="dxa"/>
            <w:bottom w:w="0" w:type="dxa"/>
            <w:right w:w="70" w:type="dxa"/>
          </w:tblCellMar>
        </w:tblPrEx>
        <w:trPr>
          <w:cantSplit/>
          <w:trHeight w:val="57" w:hRule="atLeast"/>
        </w:trPr>
        <w:tc>
          <w:tcPr>
            <w:tcW w:w="9754" w:type="dxa"/>
            <w:gridSpan w:val="4"/>
            <w:shd w:val="clear" w:color="auto" w:fill="DBEEF3" w:themeFill="accent5" w:themeFillTint="32"/>
            <w:vAlign w:val="center"/>
          </w:tcPr>
          <w:p>
            <w:pPr>
              <w:spacing w:before="40" w:after="40"/>
              <w:rPr>
                <w:rFonts w:eastAsia="黑体"/>
                <w:szCs w:val="21"/>
              </w:rPr>
            </w:pPr>
            <w:r>
              <w:rPr>
                <w:rFonts w:eastAsia="黑体"/>
                <w:b/>
                <w:szCs w:val="21"/>
              </w:rPr>
              <w:t xml:space="preserve"> </w:t>
            </w:r>
            <w:r>
              <w:rPr>
                <w:rFonts w:hint="eastAsia" w:ascii="宋体" w:hAnsi="宋体"/>
                <w:color w:val="000000"/>
                <w:spacing w:val="-10"/>
                <w:szCs w:val="21"/>
              </w:rPr>
              <w:sym w:font="Wingdings" w:char="00FE"/>
            </w:r>
            <w:r>
              <w:rPr>
                <w:rFonts w:hint="eastAsia" w:ascii="宋体" w:hAnsi="宋体"/>
                <w:b/>
                <w:szCs w:val="21"/>
              </w:rPr>
              <w:t>GB/T45001—2020</w:t>
            </w:r>
            <w:r>
              <w:rPr>
                <w:rFonts w:hint="eastAsia" w:ascii="宋体" w:hAnsi="宋体"/>
                <w:b/>
                <w:color w:val="000000"/>
                <w:szCs w:val="21"/>
              </w:rPr>
              <w:t xml:space="preserve"> </w:t>
            </w:r>
            <w:r>
              <w:rPr>
                <w:rFonts w:hint="eastAsia" w:ascii="宋体" w:hAnsi="宋体"/>
                <w:b/>
                <w:color w:val="000000"/>
                <w:szCs w:val="21"/>
                <w:lang w:val="de-DE"/>
              </w:rPr>
              <w:t>☑ISO45001：2018标准</w:t>
            </w:r>
            <w:r>
              <w:rPr>
                <w:rFonts w:eastAsia="黑体"/>
                <w:b/>
                <w:szCs w:val="21"/>
              </w:rPr>
              <w:t xml:space="preserve">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9754" w:type="dxa"/>
            <w:gridSpan w:val="4"/>
            <w:shd w:val="clear" w:color="auto" w:fill="DBEEF3" w:themeFill="accent5" w:themeFillTint="32"/>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充分</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 xml:space="preserve">（7）对特种设备是否按法规要求检测和备案且完好运行 </w:t>
            </w:r>
            <w:r>
              <w:rPr>
                <w:rFonts w:hint="eastAsia" w:ascii="宋体" w:hAnsi="宋体"/>
                <w:color w:val="000000"/>
                <w:szCs w:val="21"/>
                <w:lang w:val="en-US" w:eastAsia="zh-CN"/>
              </w:rPr>
              <w:t xml:space="preserve">  无</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412" w:hRule="atLeast"/>
          <w:jc w:val="center"/>
        </w:trPr>
        <w:tc>
          <w:tcPr>
            <w:tcW w:w="6961"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vAlign w:val="center"/>
          </w:tcPr>
          <w:p>
            <w:pPr>
              <w:ind w:left="-1" w:leftChars="-1" w:hanging="1"/>
              <w:jc w:val="left"/>
              <w:rPr>
                <w:rFonts w:ascii="宋体"/>
                <w:color w:val="auto"/>
                <w:szCs w:val="21"/>
              </w:rPr>
            </w:pPr>
            <w:r>
              <w:rPr>
                <w:rFonts w:hint="eastAsia" w:ascii="宋体" w:hAnsi="宋体"/>
                <w:color w:val="auto"/>
                <w:szCs w:val="21"/>
              </w:rPr>
              <w:t>受审核方职业健康安全管理体系认证范围内的合规性证据</w:t>
            </w: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是否有安全预评价/现状评价报告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是否有职业健康预评估/现状评价报告</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是否有消防验收报告/备案登记</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是否提供近一年的作业场所有害物质监测报告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vAlign w:val="center"/>
          </w:tcPr>
          <w:p>
            <w:pPr>
              <w:ind w:left="-1" w:leftChars="-1" w:hanging="1"/>
              <w:jc w:val="left"/>
              <w:rPr>
                <w:rFonts w:ascii="宋体"/>
                <w:color w:val="auto"/>
                <w:szCs w:val="21"/>
              </w:rPr>
            </w:pPr>
          </w:p>
        </w:tc>
        <w:tc>
          <w:tcPr>
            <w:tcW w:w="5626" w:type="dxa"/>
            <w:shd w:val="clear" w:color="auto" w:fill="DBEEF3" w:themeFill="accent5" w:themeFillTint="32"/>
          </w:tcPr>
          <w:p>
            <w:pPr>
              <w:rPr>
                <w:rFonts w:ascii="宋体"/>
                <w:color w:val="auto"/>
                <w:szCs w:val="21"/>
              </w:rPr>
            </w:pPr>
            <w:r>
              <w:rPr>
                <w:rFonts w:hint="eastAsia" w:ascii="宋体"/>
                <w:color w:val="auto"/>
                <w:szCs w:val="21"/>
              </w:rPr>
              <w:t xml:space="preserve">是否提供近一年的职业健康体检报告                  </w:t>
            </w:r>
          </w:p>
        </w:tc>
        <w:tc>
          <w:tcPr>
            <w:tcW w:w="2793" w:type="dxa"/>
            <w:gridSpan w:val="2"/>
            <w:shd w:val="clear" w:color="auto" w:fill="DBEEF3" w:themeFill="accent5" w:themeFillTint="32"/>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 xml:space="preserve">是   </w:t>
            </w:r>
            <w:r>
              <w:rPr>
                <w:rFonts w:hint="eastAsia" w:ascii="宋体" w:hAnsi="宋体"/>
                <w:color w:val="auto"/>
                <w:spacing w:val="-10"/>
                <w:szCs w:val="21"/>
              </w:rPr>
              <w:t>□</w:t>
            </w:r>
            <w:r>
              <w:rPr>
                <w:rFonts w:hint="eastAsia" w:ascii="宋体" w:hAnsi="宋体"/>
                <w:color w:val="auto"/>
                <w:szCs w:val="21"/>
              </w:rPr>
              <w:t xml:space="preserve">否  </w:t>
            </w:r>
            <w:r>
              <w:rPr>
                <w:rFonts w:hint="eastAsia" w:ascii="宋体" w:hAnsi="宋体"/>
                <w:color w:val="auto"/>
                <w:spacing w:val="-10"/>
                <w:szCs w:val="21"/>
                <w:lang w:eastAsia="zh-CN"/>
              </w:rPr>
              <w:sym w:font="Wingdings 2" w:char="0052"/>
            </w:r>
            <w:r>
              <w:rPr>
                <w:rFonts w:hint="eastAsia" w:ascii="宋体" w:hAnsi="宋体"/>
                <w:color w:val="auto"/>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restart"/>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vMerge w:val="continue"/>
            <w:shd w:val="clear" w:color="auto" w:fill="DBEEF3" w:themeFill="accent5" w:themeFillTint="32"/>
          </w:tcPr>
          <w:p>
            <w:pPr>
              <w:ind w:left="168" w:leftChars="80"/>
              <w:rPr>
                <w:rFonts w:ascii="宋体"/>
                <w:color w:val="000000"/>
                <w:spacing w:val="-10"/>
                <w:szCs w:val="21"/>
              </w:rPr>
            </w:pPr>
          </w:p>
        </w:tc>
        <w:tc>
          <w:tcPr>
            <w:tcW w:w="5626" w:type="dxa"/>
            <w:shd w:val="clear" w:color="auto" w:fill="DBEEF3" w:themeFill="accent5" w:themeFillTint="32"/>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BEEF3" w:themeFill="accent5" w:themeFillTint="32"/>
          <w:tblCellMar>
            <w:top w:w="0" w:type="dxa"/>
            <w:left w:w="108" w:type="dxa"/>
            <w:bottom w:w="0" w:type="dxa"/>
            <w:right w:w="108" w:type="dxa"/>
          </w:tblCellMar>
        </w:tblPrEx>
        <w:trPr>
          <w:cantSplit/>
          <w:trHeight w:val="321" w:hRule="atLeast"/>
          <w:jc w:val="center"/>
        </w:trPr>
        <w:tc>
          <w:tcPr>
            <w:tcW w:w="1335" w:type="dxa"/>
            <w:shd w:val="clear" w:color="auto" w:fill="DBEEF3" w:themeFill="accent5" w:themeFillTint="32"/>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DBEEF3" w:themeFill="accent5" w:themeFillTint="32"/>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line="320" w:lineRule="exact"/>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hint="eastAsia" w:ascii="宋体" w:eastAsia="宋体"/>
                <w:b/>
                <w:color w:val="000000"/>
                <w:szCs w:val="21"/>
                <w:lang w:val="en-US" w:eastAsia="zh-CN"/>
              </w:rPr>
            </w:pPr>
            <w:r>
              <w:rPr>
                <w:rFonts w:hint="eastAsia"/>
                <w:color w:val="FF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r>
              <w:rPr>
                <w:rFonts w:hint="default" w:ascii="Times New Roman" w:hAnsi="Times New Roman" w:eastAsia="宋体" w:cs="Times New Roman"/>
                <w:kern w:val="2"/>
                <w:sz w:val="18"/>
                <w:szCs w:val="18"/>
                <w:lang w:val="en-US" w:eastAsia="zh-CN" w:bidi="ar-SA"/>
              </w:rPr>
              <w:drawing>
                <wp:anchor distT="0" distB="0" distL="114300" distR="114300" simplePos="0" relativeHeight="251663360" behindDoc="0" locked="0" layoutInCell="1" allowOverlap="1">
                  <wp:simplePos x="0" y="0"/>
                  <wp:positionH relativeFrom="column">
                    <wp:posOffset>5925185</wp:posOffset>
                  </wp:positionH>
                  <wp:positionV relativeFrom="paragraph">
                    <wp:posOffset>4998085</wp:posOffset>
                  </wp:positionV>
                  <wp:extent cx="751840" cy="648970"/>
                  <wp:effectExtent l="0" t="0" r="10160" b="11430"/>
                  <wp:wrapNone/>
                  <wp:docPr id="17"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r>
              <w:rPr>
                <w:rFonts w:hint="default" w:ascii="Times New Roman" w:hAnsi="Times New Roman" w:eastAsia="宋体" w:cs="Times New Roman"/>
                <w:kern w:val="2"/>
                <w:sz w:val="18"/>
                <w:szCs w:val="18"/>
                <w:lang w:val="en-US" w:eastAsia="zh-CN" w:bidi="ar-SA"/>
              </w:rPr>
              <w:drawing>
                <wp:anchor distT="0" distB="0" distL="114300" distR="114300" simplePos="0" relativeHeight="251662336" behindDoc="0" locked="0" layoutInCell="1" allowOverlap="1">
                  <wp:simplePos x="0" y="0"/>
                  <wp:positionH relativeFrom="column">
                    <wp:posOffset>5772785</wp:posOffset>
                  </wp:positionH>
                  <wp:positionV relativeFrom="paragraph">
                    <wp:posOffset>4845685</wp:posOffset>
                  </wp:positionV>
                  <wp:extent cx="751840" cy="648970"/>
                  <wp:effectExtent l="0" t="0" r="10160" b="11430"/>
                  <wp:wrapNone/>
                  <wp:docPr id="16" name="图片 9" descr="9b8ab15b6c6d3f288c14c7ef3072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9b8ab15b6c6d3f288c14c7ef3072f35"/>
                          <pic:cNvPicPr>
                            <a:picLocks noChangeAspect="1"/>
                          </pic:cNvPicPr>
                        </pic:nvPicPr>
                        <pic:blipFill>
                          <a:blip r:embed="rId6"/>
                          <a:srcRect l="22321" t="21992" r="37956" b="29518"/>
                          <a:stretch>
                            <a:fillRect/>
                          </a:stretch>
                        </pic:blipFill>
                        <pic:spPr>
                          <a:xfrm>
                            <a:off x="0" y="0"/>
                            <a:ext cx="751840" cy="648970"/>
                          </a:xfrm>
                          <a:prstGeom prst="rect">
                            <a:avLst/>
                          </a:prstGeom>
                          <a:noFill/>
                          <a:ln>
                            <a:noFill/>
                          </a:ln>
                        </pic:spPr>
                      </pic:pic>
                    </a:graphicData>
                  </a:graphic>
                </wp:anchor>
              </w:drawing>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szCs w:val="21"/>
        </w:rPr>
        <w:drawing>
          <wp:anchor distT="0" distB="0" distL="114300" distR="114300" simplePos="0" relativeHeight="251661312" behindDoc="0" locked="0" layoutInCell="1" allowOverlap="1">
            <wp:simplePos x="0" y="0"/>
            <wp:positionH relativeFrom="column">
              <wp:posOffset>2008505</wp:posOffset>
            </wp:positionH>
            <wp:positionV relativeFrom="paragraph">
              <wp:posOffset>287655</wp:posOffset>
            </wp:positionV>
            <wp:extent cx="514350" cy="371475"/>
            <wp:effectExtent l="0" t="0" r="0" b="9525"/>
            <wp:wrapNone/>
            <wp:docPr id="5"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585441541"/>
                    <pic:cNvPicPr>
                      <a:picLocks noChangeAspect="1"/>
                    </pic:cNvPicPr>
                  </pic:nvPicPr>
                  <pic:blipFill>
                    <a:blip r:embed="rId7"/>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eastAsia="宋体"/>
          <w:b/>
          <w:color w:val="000000"/>
          <w:szCs w:val="21"/>
          <w:lang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rPr>
        <w:t>202</w:t>
      </w:r>
      <w:r>
        <w:rPr>
          <w:rFonts w:hint="eastAsia" w:ascii="宋体" w:hAnsi="宋体"/>
          <w:b/>
          <w:color w:val="000000"/>
          <w:szCs w:val="21"/>
          <w:lang w:val="en-US" w:eastAsia="zh-CN"/>
        </w:rPr>
        <w:t>1</w:t>
      </w:r>
      <w:r>
        <w:rPr>
          <w:rFonts w:hint="eastAsia" w:ascii="宋体" w:hAnsi="宋体"/>
          <w:b/>
          <w:color w:val="000000"/>
          <w:szCs w:val="21"/>
        </w:rPr>
        <w:t>年</w:t>
      </w:r>
      <w:r>
        <w:rPr>
          <w:rFonts w:hint="eastAsia" w:ascii="宋体" w:hAnsi="宋体"/>
          <w:b/>
          <w:color w:val="000000"/>
          <w:szCs w:val="21"/>
          <w:lang w:val="en-US" w:eastAsia="zh-CN"/>
        </w:rPr>
        <w:t>7</w:t>
      </w:r>
      <w:r>
        <w:rPr>
          <w:rFonts w:hint="eastAsia" w:ascii="宋体" w:hAnsi="宋体"/>
          <w:b/>
          <w:color w:val="000000"/>
          <w:szCs w:val="21"/>
        </w:rPr>
        <w:t>月</w:t>
      </w:r>
      <w:r>
        <w:rPr>
          <w:rFonts w:hint="eastAsia" w:ascii="宋体" w:hAnsi="宋体"/>
          <w:b/>
          <w:color w:val="000000"/>
          <w:szCs w:val="21"/>
          <w:lang w:val="en-US" w:eastAsia="zh-CN"/>
        </w:rPr>
        <w:t>26</w:t>
      </w:r>
      <w:r>
        <w:rPr>
          <w:rFonts w:hint="eastAsia" w:ascii="宋体" w:hAnsi="宋体"/>
          <w:b/>
          <w:color w:val="000000"/>
          <w:szCs w:val="21"/>
        </w:rPr>
        <w:t>号</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7"/>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2CB6"/>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10FCD"/>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0B1D"/>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687E8A"/>
    <w:rsid w:val="02E07729"/>
    <w:rsid w:val="030F09EA"/>
    <w:rsid w:val="07C675FD"/>
    <w:rsid w:val="07D70220"/>
    <w:rsid w:val="08237C2B"/>
    <w:rsid w:val="08796912"/>
    <w:rsid w:val="095D24A8"/>
    <w:rsid w:val="09B4415B"/>
    <w:rsid w:val="0B695358"/>
    <w:rsid w:val="0B6F736E"/>
    <w:rsid w:val="0C857290"/>
    <w:rsid w:val="0CA6239B"/>
    <w:rsid w:val="0D672C06"/>
    <w:rsid w:val="0DC83354"/>
    <w:rsid w:val="0F1B3FDD"/>
    <w:rsid w:val="0FCE637C"/>
    <w:rsid w:val="11BE261C"/>
    <w:rsid w:val="11CB1D96"/>
    <w:rsid w:val="125311C6"/>
    <w:rsid w:val="12626407"/>
    <w:rsid w:val="13254B43"/>
    <w:rsid w:val="13741733"/>
    <w:rsid w:val="14C86FDF"/>
    <w:rsid w:val="155E1C49"/>
    <w:rsid w:val="16B77B96"/>
    <w:rsid w:val="185B1437"/>
    <w:rsid w:val="18BD6A28"/>
    <w:rsid w:val="19074347"/>
    <w:rsid w:val="194A22A9"/>
    <w:rsid w:val="199B00AC"/>
    <w:rsid w:val="1A5B7456"/>
    <w:rsid w:val="1B85685E"/>
    <w:rsid w:val="1D2F67EA"/>
    <w:rsid w:val="1DED22A1"/>
    <w:rsid w:val="1E1861DC"/>
    <w:rsid w:val="1E3F707F"/>
    <w:rsid w:val="1E83267C"/>
    <w:rsid w:val="1FD918CF"/>
    <w:rsid w:val="20FB6175"/>
    <w:rsid w:val="215572CF"/>
    <w:rsid w:val="22E627CB"/>
    <w:rsid w:val="233B2532"/>
    <w:rsid w:val="25240B3E"/>
    <w:rsid w:val="26955C91"/>
    <w:rsid w:val="273B5F41"/>
    <w:rsid w:val="2AE32135"/>
    <w:rsid w:val="2C071728"/>
    <w:rsid w:val="2D686819"/>
    <w:rsid w:val="2FBC3EEE"/>
    <w:rsid w:val="31813B38"/>
    <w:rsid w:val="31A829AC"/>
    <w:rsid w:val="31FF23D8"/>
    <w:rsid w:val="32FE5276"/>
    <w:rsid w:val="33F82DD1"/>
    <w:rsid w:val="346A146F"/>
    <w:rsid w:val="38FD61FF"/>
    <w:rsid w:val="3D300298"/>
    <w:rsid w:val="3D3F665C"/>
    <w:rsid w:val="3D9B09FE"/>
    <w:rsid w:val="3E003CC5"/>
    <w:rsid w:val="41685436"/>
    <w:rsid w:val="426D4188"/>
    <w:rsid w:val="42777639"/>
    <w:rsid w:val="43212D6D"/>
    <w:rsid w:val="43F04AA8"/>
    <w:rsid w:val="44165E87"/>
    <w:rsid w:val="443A0222"/>
    <w:rsid w:val="45BE0AE8"/>
    <w:rsid w:val="46473901"/>
    <w:rsid w:val="484C0D14"/>
    <w:rsid w:val="49916B26"/>
    <w:rsid w:val="499C10CB"/>
    <w:rsid w:val="4A912373"/>
    <w:rsid w:val="4AB229F5"/>
    <w:rsid w:val="4CBF18E3"/>
    <w:rsid w:val="4E7F1263"/>
    <w:rsid w:val="522F4D5F"/>
    <w:rsid w:val="53877EEF"/>
    <w:rsid w:val="543E39B0"/>
    <w:rsid w:val="563B39DC"/>
    <w:rsid w:val="56BD08D3"/>
    <w:rsid w:val="57717D7F"/>
    <w:rsid w:val="5807522A"/>
    <w:rsid w:val="58352B0B"/>
    <w:rsid w:val="5A986980"/>
    <w:rsid w:val="5C395F4E"/>
    <w:rsid w:val="5D2E53B2"/>
    <w:rsid w:val="5DA07B79"/>
    <w:rsid w:val="5E0D7FE1"/>
    <w:rsid w:val="5E7D4CE1"/>
    <w:rsid w:val="606E2828"/>
    <w:rsid w:val="610411B4"/>
    <w:rsid w:val="62652371"/>
    <w:rsid w:val="62AA3B07"/>
    <w:rsid w:val="62B334C4"/>
    <w:rsid w:val="63AF45FA"/>
    <w:rsid w:val="64AD26FA"/>
    <w:rsid w:val="665839A2"/>
    <w:rsid w:val="66BD24C9"/>
    <w:rsid w:val="66D0187F"/>
    <w:rsid w:val="69FD7ECE"/>
    <w:rsid w:val="6A74017A"/>
    <w:rsid w:val="6AA32653"/>
    <w:rsid w:val="6AA50D17"/>
    <w:rsid w:val="6B8277AA"/>
    <w:rsid w:val="6DA83F0A"/>
    <w:rsid w:val="6E3043BF"/>
    <w:rsid w:val="6E530366"/>
    <w:rsid w:val="6EA638D0"/>
    <w:rsid w:val="6EE70A06"/>
    <w:rsid w:val="72731CF3"/>
    <w:rsid w:val="72F1531C"/>
    <w:rsid w:val="74B4765F"/>
    <w:rsid w:val="75B52D7D"/>
    <w:rsid w:val="76197FCB"/>
    <w:rsid w:val="77AD176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locked/>
    <w:uiPriority w:val="0"/>
    <w:pPr>
      <w:ind w:left="840" w:leftChars="400"/>
      <w:jc w:val="both"/>
    </w:pPr>
    <w:rPr>
      <w:rFonts w:ascii="Calibri" w:hAnsi="Calibri" w:eastAsia="宋体" w:cs="Calibri"/>
      <w:iCs/>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批注框文本 字符"/>
    <w:link w:val="5"/>
    <w:semiHidden/>
    <w:qFormat/>
    <w:locked/>
    <w:uiPriority w:val="99"/>
    <w:rPr>
      <w:rFonts w:ascii="Times New Roman" w:hAnsi="Times New Roman" w:eastAsia="宋体" w:cs="Times New Roman"/>
      <w:sz w:val="18"/>
      <w:szCs w:val="18"/>
    </w:rPr>
  </w:style>
  <w:style w:type="character" w:customStyle="1" w:styleId="14">
    <w:name w:val="页脚 字符"/>
    <w:link w:val="6"/>
    <w:qFormat/>
    <w:locked/>
    <w:uiPriority w:val="99"/>
    <w:rPr>
      <w:rFonts w:ascii="Times New Roman" w:hAnsi="Times New Roman" w:eastAsia="宋体" w:cs="Times New Roman"/>
      <w:sz w:val="18"/>
      <w:szCs w:val="18"/>
    </w:rPr>
  </w:style>
  <w:style w:type="character" w:customStyle="1" w:styleId="15">
    <w:name w:val="页眉 字符"/>
    <w:link w:val="7"/>
    <w:qFormat/>
    <w:locked/>
    <w:uiPriority w:val="99"/>
    <w:rPr>
      <w:rFonts w:ascii="Calibri" w:hAnsi="Calibri" w:eastAsia="宋体" w:cs="Times New Roman"/>
      <w:sz w:val="18"/>
      <w:szCs w:val="18"/>
    </w:rPr>
  </w:style>
  <w:style w:type="character" w:customStyle="1" w:styleId="16">
    <w:name w:val="副标题 字符"/>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982</Words>
  <Characters>5604</Characters>
  <Lines>46</Lines>
  <Paragraphs>13</Paragraphs>
  <TotalTime>17</TotalTime>
  <ScaleCrop>false</ScaleCrop>
  <LinksUpToDate>false</LinksUpToDate>
  <CharactersWithSpaces>6573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春华秋实</cp:lastModifiedBy>
  <dcterms:modified xsi:type="dcterms:W3CDTF">2021-08-05T08:53:24Z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F4D2CD104BBD461EB6A24942F9B8702E</vt:lpwstr>
  </property>
</Properties>
</file>