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国工恒昌新材料沧州有限公司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采购部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bookmarkStart w:id="5" w:name="管理者代表"/>
            <w:r>
              <w:rPr>
                <w:rFonts w:hint="eastAsia"/>
                <w:b w:val="0"/>
                <w:bCs/>
                <w:color w:val="000000" w:themeColor="text1"/>
                <w:sz w:val="22"/>
                <w:szCs w:val="22"/>
              </w:rPr>
              <w:t>杨立民</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审核发现，未提供对产品运输外包方进行评价，并施加环境职业健康安全方面影响的证据。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w:t>
            </w:r>
            <w:r>
              <w:rPr>
                <w:rFonts w:hint="eastAsia" w:ascii="宋体" w:hAnsi="宋体"/>
                <w:b/>
                <w:sz w:val="22"/>
                <w:szCs w:val="22"/>
                <w:lang w:val="en-US" w:eastAsia="zh-CN"/>
              </w:rPr>
              <w:t>8.1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w:t>
            </w:r>
            <w:r>
              <w:rPr>
                <w:rFonts w:hint="eastAsia" w:ascii="宋体" w:hAnsi="宋体"/>
                <w:b/>
                <w:sz w:val="22"/>
                <w:szCs w:val="22"/>
                <w:lang w:val="en-US" w:eastAsia="zh-CN"/>
              </w:rPr>
              <w:t>45</w:t>
            </w:r>
            <w:r>
              <w:rPr>
                <w:rFonts w:hint="eastAsia" w:ascii="宋体" w:hAnsi="宋体"/>
                <w:b/>
                <w:sz w:val="22"/>
                <w:szCs w:val="22"/>
              </w:rPr>
              <w:t>001-20</w:t>
            </w:r>
            <w:r>
              <w:rPr>
                <w:rFonts w:hint="eastAsia" w:ascii="宋体" w:hAnsi="宋体"/>
                <w:b/>
                <w:sz w:val="22"/>
                <w:szCs w:val="22"/>
                <w:lang w:val="en-US" w:eastAsia="zh-CN"/>
              </w:rPr>
              <w:t>20</w:t>
            </w:r>
            <w:r>
              <w:rPr>
                <w:rFonts w:hint="eastAsia" w:ascii="宋体" w:hAnsi="宋体"/>
                <w:b/>
                <w:sz w:val="22"/>
                <w:szCs w:val="22"/>
              </w:rPr>
              <w:t xml:space="preserve"> idt ISO</w:t>
            </w:r>
            <w:r>
              <w:rPr>
                <w:rFonts w:hint="eastAsia" w:ascii="宋体" w:hAnsi="宋体"/>
                <w:b/>
                <w:sz w:val="22"/>
                <w:szCs w:val="22"/>
                <w:lang w:val="en-US" w:eastAsia="zh-CN"/>
              </w:rPr>
              <w:t xml:space="preserve"> </w:t>
            </w:r>
            <w:r>
              <w:rPr>
                <w:rFonts w:hint="eastAsia" w:ascii="宋体" w:hAnsi="宋体"/>
                <w:b/>
                <w:sz w:val="22"/>
                <w:szCs w:val="22"/>
              </w:rPr>
              <w:t>45001：2018标准</w:t>
            </w:r>
            <w:r>
              <w:rPr>
                <w:rFonts w:hint="eastAsia" w:ascii="宋体" w:hAnsi="宋体"/>
                <w:b/>
                <w:sz w:val="22"/>
                <w:szCs w:val="22"/>
                <w:lang w:val="en-US" w:eastAsia="zh-CN"/>
              </w:rPr>
              <w:t>8.1.4</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drawing>
                <wp:anchor distT="0" distB="0" distL="114300" distR="114300" simplePos="0" relativeHeight="251660288" behindDoc="0" locked="0" layoutInCell="1" allowOverlap="1">
                  <wp:simplePos x="0" y="0"/>
                  <wp:positionH relativeFrom="column">
                    <wp:posOffset>5238115</wp:posOffset>
                  </wp:positionH>
                  <wp:positionV relativeFrom="paragraph">
                    <wp:posOffset>22860</wp:posOffset>
                  </wp:positionV>
                  <wp:extent cx="768350" cy="469900"/>
                  <wp:effectExtent l="0" t="0" r="635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768350" cy="46990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2794000</wp:posOffset>
                  </wp:positionH>
                  <wp:positionV relativeFrom="paragraph">
                    <wp:posOffset>35560</wp:posOffset>
                  </wp:positionV>
                  <wp:extent cx="954405" cy="45974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7"/>
                          <a:stretch>
                            <a:fillRect/>
                          </a:stretch>
                        </pic:blipFill>
                        <pic:spPr>
                          <a:xfrm>
                            <a:off x="0" y="0"/>
                            <a:ext cx="954405" cy="459740"/>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w:t>
            </w: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494665</wp:posOffset>
                  </wp:positionH>
                  <wp:positionV relativeFrom="paragraph">
                    <wp:posOffset>-109855</wp:posOffset>
                  </wp:positionV>
                  <wp:extent cx="954405" cy="45974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7"/>
                          <a:stretch>
                            <a:fillRect/>
                          </a:stretch>
                        </pic:blipFill>
                        <pic:spPr>
                          <a:xfrm>
                            <a:off x="0" y="0"/>
                            <a:ext cx="954405" cy="459740"/>
                          </a:xfrm>
                          <a:prstGeom prst="rect">
                            <a:avLst/>
                          </a:prstGeom>
                          <a:noFill/>
                          <a:ln>
                            <a:noFill/>
                          </a:ln>
                        </pic:spPr>
                      </pic:pic>
                    </a:graphicData>
                  </a:graphic>
                </wp:anchor>
              </w:drawing>
            </w:r>
            <w:r>
              <w:rPr>
                <w:rFonts w:hint="eastAsia" w:ascii="方正仿宋简体" w:eastAsia="方正仿宋简体"/>
                <w:b/>
                <w:sz w:val="24"/>
              </w:rPr>
              <w:t xml:space="preserve">            </w:t>
            </w:r>
            <w:r>
              <w:rPr>
                <w:rFonts w:hint="eastAsia" w:ascii="宋体" w:eastAsia="宋体"/>
                <w:b/>
                <w:color w:val="000000"/>
                <w:lang w:eastAsia="zh-CN"/>
              </w:rPr>
              <w:drawing>
                <wp:anchor distT="0" distB="0" distL="114300" distR="114300" simplePos="0" relativeHeight="251666432" behindDoc="1" locked="0" layoutInCell="1" allowOverlap="1">
                  <wp:simplePos x="0" y="0"/>
                  <wp:positionH relativeFrom="column">
                    <wp:posOffset>1324610</wp:posOffset>
                  </wp:positionH>
                  <wp:positionV relativeFrom="paragraph">
                    <wp:posOffset>-48260</wp:posOffset>
                  </wp:positionV>
                  <wp:extent cx="1007110" cy="440055"/>
                  <wp:effectExtent l="0" t="0" r="8890" b="4445"/>
                  <wp:wrapNone/>
                  <wp:docPr id="6"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032f67c90857df5b6493e827f97d2b6"/>
                          <pic:cNvPicPr>
                            <a:picLocks noChangeAspect="1"/>
                          </pic:cNvPicPr>
                        </pic:nvPicPr>
                        <pic:blipFill>
                          <a:blip r:embed="rId8"/>
                          <a:stretch>
                            <a:fillRect/>
                          </a:stretch>
                        </pic:blipFill>
                        <pic:spPr>
                          <a:xfrm>
                            <a:off x="0" y="0"/>
                            <a:ext cx="1007110" cy="440055"/>
                          </a:xfrm>
                          <a:prstGeom prst="rect">
                            <a:avLst/>
                          </a:prstGeom>
                          <a:noFill/>
                          <a:ln>
                            <a:noFill/>
                          </a:ln>
                        </pic:spPr>
                      </pic:pic>
                    </a:graphicData>
                  </a:graphic>
                </wp:anchor>
              </w:drawing>
            </w:r>
            <w:r>
              <w:rPr>
                <w:rFonts w:hint="eastAsia" w:ascii="方正仿宋简体" w:eastAsia="方正仿宋简体"/>
                <w:b/>
                <w:sz w:val="24"/>
              </w:rPr>
              <w:t xml:space="preserve">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2021.1.30</w:t>
            </w:r>
            <w:r>
              <w:rPr>
                <w:rFonts w:hint="eastAsia" w:ascii="方正仿宋简体" w:eastAsia="方正仿宋简体"/>
                <w:b/>
                <w:sz w:val="24"/>
              </w:rPr>
              <w:t xml:space="preserve">            日    期：</w:t>
            </w:r>
            <w:r>
              <w:rPr>
                <w:rFonts w:hint="eastAsia" w:ascii="方正仿宋简体" w:eastAsia="方正仿宋简体"/>
                <w:b/>
                <w:sz w:val="24"/>
                <w:lang w:val="en-US" w:eastAsia="zh-CN"/>
              </w:rPr>
              <w:t>2021.1.30</w:t>
            </w:r>
            <w:r>
              <w:rPr>
                <w:rFonts w:hint="eastAsia" w:ascii="方正仿宋简体" w:eastAsia="方正仿宋简体"/>
                <w:b/>
                <w:sz w:val="24"/>
              </w:rPr>
              <w:t xml:space="preserve">       日    期：</w:t>
            </w:r>
            <w:r>
              <w:rPr>
                <w:rFonts w:hint="eastAsia" w:ascii="方正仿宋简体" w:eastAsia="方正仿宋简体"/>
                <w:b/>
                <w:sz w:val="24"/>
                <w:lang w:val="en-US" w:eastAsia="zh-CN"/>
              </w:rPr>
              <w:t>2021.1.30</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提供了“供方评价记录”“致相关方的公开信”“培训记录”，</w:t>
            </w:r>
          </w:p>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经验证，采取的措施有效。</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宋体" w:hAnsi="宋体"/>
                <w:b/>
                <w:kern w:val="0"/>
                <w:sz w:val="24"/>
              </w:rPr>
              <w:drawing>
                <wp:anchor distT="0" distB="0" distL="114300" distR="114300" simplePos="0" relativeHeight="251668480" behindDoc="0" locked="0" layoutInCell="1" allowOverlap="1">
                  <wp:simplePos x="0" y="0"/>
                  <wp:positionH relativeFrom="column">
                    <wp:posOffset>3737610</wp:posOffset>
                  </wp:positionH>
                  <wp:positionV relativeFrom="paragraph">
                    <wp:posOffset>243840</wp:posOffset>
                  </wp:positionV>
                  <wp:extent cx="954405" cy="459740"/>
                  <wp:effectExtent l="0" t="0" r="0" b="0"/>
                  <wp:wrapNone/>
                  <wp:docPr id="8" name="图片 8"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904151347"/>
                          <pic:cNvPicPr>
                            <a:picLocks noChangeAspect="1"/>
                          </pic:cNvPicPr>
                        </pic:nvPicPr>
                        <pic:blipFill>
                          <a:blip r:embed="rId7"/>
                          <a:stretch>
                            <a:fillRect/>
                          </a:stretch>
                        </pic:blipFill>
                        <pic:spPr>
                          <a:xfrm>
                            <a:off x="0" y="0"/>
                            <a:ext cx="954405" cy="459740"/>
                          </a:xfrm>
                          <a:prstGeom prst="rect">
                            <a:avLst/>
                          </a:prstGeom>
                          <a:noFill/>
                          <a:ln>
                            <a:noFill/>
                          </a:ln>
                        </pic:spPr>
                      </pic:pic>
                    </a:graphicData>
                  </a:graphic>
                </wp:anchor>
              </w:drawing>
            </w: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日期：</w:t>
            </w:r>
            <w:r>
              <w:rPr>
                <w:rFonts w:hint="eastAsia" w:ascii="方正仿宋简体" w:eastAsia="方正仿宋简体"/>
                <w:b/>
                <w:lang w:val="en-US" w:eastAsia="zh-CN"/>
              </w:rPr>
              <w:t>2021.2.1</w:t>
            </w:r>
            <w:r>
              <w:rPr>
                <w:rFonts w:hint="eastAsia" w:ascii="方正仿宋简体" w:eastAsia="方正仿宋简体"/>
                <w:b/>
              </w:rPr>
              <w:t xml:space="preserve">       </w:t>
            </w:r>
          </w:p>
        </w:tc>
      </w:tr>
    </w:tbl>
    <w:p>
      <w:pPr>
        <w:rPr>
          <w:rFonts w:hint="eastAsia" w:eastAsia="黑体"/>
          <w:b/>
          <w:lang w:eastAsia="zh-CN"/>
        </w:rPr>
      </w:pPr>
      <w:r>
        <w:rPr>
          <w:rFonts w:eastAsia="黑体"/>
          <w:sz w:val="24"/>
        </w:rPr>
        <w:br w:type="page"/>
      </w:r>
      <w:r>
        <w:rPr>
          <w:rFonts w:hint="eastAsia" w:eastAsia="黑体"/>
          <w:b/>
          <w:lang w:eastAsia="zh-CN"/>
        </w:rPr>
        <w:drawing>
          <wp:inline distT="0" distB="0" distL="114300" distR="114300">
            <wp:extent cx="6388735" cy="9068435"/>
            <wp:effectExtent l="0" t="0" r="12065" b="12065"/>
            <wp:docPr id="4" name="图片 4" descr="不符合项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不符合项_01"/>
                    <pic:cNvPicPr>
                      <a:picLocks noChangeAspect="1"/>
                    </pic:cNvPicPr>
                  </pic:nvPicPr>
                  <pic:blipFill>
                    <a:blip r:embed="rId9"/>
                    <a:stretch>
                      <a:fillRect/>
                    </a:stretch>
                  </pic:blipFill>
                  <pic:spPr>
                    <a:xfrm>
                      <a:off x="0" y="0"/>
                      <a:ext cx="6388735" cy="9068435"/>
                    </a:xfrm>
                    <a:prstGeom prst="rect">
                      <a:avLst/>
                    </a:prstGeom>
                  </pic:spPr>
                </pic:pic>
              </a:graphicData>
            </a:graphic>
          </wp:inline>
        </w:drawing>
      </w:r>
      <w:r>
        <w:rPr>
          <w:rFonts w:hint="eastAsia" w:eastAsia="黑体"/>
          <w:b/>
          <w:lang w:eastAsia="zh-CN"/>
        </w:rPr>
        <w:drawing>
          <wp:inline distT="0" distB="0" distL="114300" distR="114300">
            <wp:extent cx="6391275" cy="9085580"/>
            <wp:effectExtent l="0" t="0" r="9525" b="7620"/>
            <wp:docPr id="5" name="图片 5" descr="不符合项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不符合项_00"/>
                    <pic:cNvPicPr>
                      <a:picLocks noChangeAspect="1"/>
                    </pic:cNvPicPr>
                  </pic:nvPicPr>
                  <pic:blipFill>
                    <a:blip r:embed="rId10"/>
                    <a:stretch>
                      <a:fillRect/>
                    </a:stretch>
                  </pic:blipFill>
                  <pic:spPr>
                    <a:xfrm>
                      <a:off x="0" y="0"/>
                      <a:ext cx="6391275" cy="9085580"/>
                    </a:xfrm>
                    <a:prstGeom prst="rect">
                      <a:avLst/>
                    </a:prstGeom>
                  </pic:spPr>
                </pic:pic>
              </a:graphicData>
            </a:graphic>
          </wp:inline>
        </w:drawing>
      </w:r>
    </w:p>
    <w:p>
      <w:pPr>
        <w:ind w:firstLine="3520" w:firstLineChars="1100"/>
        <w:jc w:val="both"/>
        <w:rPr>
          <w:rFonts w:hint="eastAsia" w:ascii="黑体" w:hAnsi="黑体" w:eastAsia="黑体"/>
          <w:sz w:val="32"/>
          <w:szCs w:val="32"/>
        </w:rPr>
      </w:pPr>
      <w:r>
        <w:rPr>
          <w:rFonts w:hint="eastAsia" w:ascii="黑体" w:hAnsi="黑体" w:eastAsia="黑体"/>
          <w:sz w:val="32"/>
          <w:szCs w:val="32"/>
        </w:rPr>
        <w:t>培  训  记  录</w:t>
      </w:r>
    </w:p>
    <w:p>
      <w:pPr>
        <w:ind w:firstLine="5700" w:firstLineChars="1900"/>
        <w:jc w:val="right"/>
        <w:rPr>
          <w:sz w:val="30"/>
        </w:rPr>
      </w:pPr>
      <w:r>
        <w:rPr>
          <w:sz w:val="30"/>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4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时</w:t>
            </w:r>
            <w:r>
              <w:rPr>
                <w:sz w:val="28"/>
                <w:szCs w:val="28"/>
              </w:rPr>
              <w:t xml:space="preserve">  </w:t>
            </w:r>
            <w:r>
              <w:rPr>
                <w:rFonts w:hint="eastAsia"/>
                <w:sz w:val="28"/>
                <w:szCs w:val="28"/>
              </w:rPr>
              <w:t>间</w:t>
            </w:r>
          </w:p>
        </w:tc>
        <w:tc>
          <w:tcPr>
            <w:tcW w:w="2148"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sz w:val="30"/>
                <w:lang w:val="en-US" w:eastAsia="zh-CN"/>
              </w:rPr>
            </w:pPr>
            <w:r>
              <w:rPr>
                <w:sz w:val="30"/>
              </w:rPr>
              <w:t>20</w:t>
            </w:r>
            <w:r>
              <w:rPr>
                <w:rFonts w:hint="eastAsia"/>
                <w:sz w:val="30"/>
                <w:lang w:val="en-US" w:eastAsia="zh-CN"/>
              </w:rPr>
              <w:t>21.1.30</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地</w:t>
            </w:r>
            <w:r>
              <w:rPr>
                <w:sz w:val="28"/>
                <w:szCs w:val="28"/>
              </w:rPr>
              <w:t xml:space="preserve">  </w:t>
            </w:r>
            <w:r>
              <w:rPr>
                <w:rFonts w:hint="eastAsia"/>
                <w:sz w:val="28"/>
                <w:szCs w:val="28"/>
              </w:rPr>
              <w:t>点</w:t>
            </w:r>
          </w:p>
        </w:tc>
        <w:tc>
          <w:tcPr>
            <w:tcW w:w="279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30"/>
                <w:lang w:eastAsia="zh-CN"/>
              </w:rPr>
            </w:pPr>
            <w:r>
              <w:rPr>
                <w:rFonts w:hint="eastAsia"/>
                <w:sz w:val="3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主</w:t>
            </w:r>
            <w:r>
              <w:rPr>
                <w:sz w:val="28"/>
                <w:szCs w:val="28"/>
              </w:rPr>
              <w:t xml:space="preserve">  </w:t>
            </w:r>
            <w:r>
              <w:rPr>
                <w:rFonts w:hint="eastAsia"/>
                <w:sz w:val="28"/>
                <w:szCs w:val="28"/>
              </w:rPr>
              <w:t>讲</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eastAsia="宋体"/>
                <w:sz w:val="28"/>
                <w:szCs w:val="28"/>
                <w:lang w:val="en-US" w:eastAsia="zh-CN"/>
              </w:rPr>
            </w:pPr>
            <w:r>
              <w:rPr>
                <w:rFonts w:hint="eastAsia"/>
                <w:sz w:val="28"/>
                <w:szCs w:val="28"/>
                <w:lang w:val="en-US" w:eastAsia="zh-CN"/>
              </w:rPr>
              <w:t>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参加人员</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color w:val="FF0000"/>
                <w:sz w:val="28"/>
                <w:szCs w:val="28"/>
              </w:rPr>
            </w:pPr>
            <w:r>
              <w:rPr>
                <w:rFonts w:hint="eastAsia"/>
                <w:sz w:val="28"/>
                <w:szCs w:val="28"/>
                <w:lang w:val="en-US" w:eastAsia="zh-CN"/>
              </w:rPr>
              <w:t>采购部</w:t>
            </w:r>
            <w:r>
              <w:rPr>
                <w:rFonts w:hint="eastAsia"/>
                <w:sz w:val="28"/>
                <w:szCs w:val="28"/>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91"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培</w:t>
            </w:r>
          </w:p>
          <w:p>
            <w:pPr>
              <w:jc w:val="center"/>
              <w:rPr>
                <w:sz w:val="28"/>
                <w:szCs w:val="28"/>
              </w:rPr>
            </w:pPr>
            <w:r>
              <w:rPr>
                <w:rFonts w:hint="eastAsia"/>
                <w:sz w:val="28"/>
                <w:szCs w:val="28"/>
              </w:rPr>
              <w:t>训</w:t>
            </w:r>
          </w:p>
          <w:p>
            <w:pPr>
              <w:jc w:val="center"/>
              <w:rPr>
                <w:sz w:val="28"/>
                <w:szCs w:val="28"/>
              </w:rPr>
            </w:pPr>
            <w:r>
              <w:rPr>
                <w:rFonts w:hint="eastAsia"/>
                <w:sz w:val="28"/>
                <w:szCs w:val="28"/>
              </w:rPr>
              <w:t>主</w:t>
            </w:r>
          </w:p>
          <w:p>
            <w:pPr>
              <w:jc w:val="center"/>
              <w:rPr>
                <w:sz w:val="28"/>
                <w:szCs w:val="28"/>
              </w:rPr>
            </w:pPr>
            <w:r>
              <w:rPr>
                <w:rFonts w:hint="eastAsia"/>
                <w:sz w:val="28"/>
                <w:szCs w:val="28"/>
              </w:rPr>
              <w:t>要</w:t>
            </w:r>
          </w:p>
          <w:p>
            <w:pPr>
              <w:jc w:val="center"/>
              <w:rPr>
                <w:sz w:val="28"/>
                <w:szCs w:val="28"/>
              </w:rPr>
            </w:pPr>
            <w:r>
              <w:rPr>
                <w:rFonts w:hint="eastAsia"/>
                <w:sz w:val="28"/>
                <w:szCs w:val="28"/>
              </w:rPr>
              <w:t>内</w:t>
            </w:r>
          </w:p>
          <w:p>
            <w:pPr>
              <w:jc w:val="center"/>
              <w:rPr>
                <w:sz w:val="28"/>
                <w:szCs w:val="28"/>
              </w:rPr>
            </w:pPr>
            <w:r>
              <w:rPr>
                <w:rFonts w:hint="eastAsia"/>
                <w:sz w:val="28"/>
                <w:szCs w:val="28"/>
              </w:rPr>
              <w:t>容</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sz w:val="28"/>
                <w:szCs w:val="28"/>
              </w:rPr>
            </w:pPr>
          </w:p>
          <w:p>
            <w:pPr>
              <w:spacing w:line="360" w:lineRule="auto"/>
              <w:rPr>
                <w:rFonts w:ascii="Times New Roman" w:hAnsi="Times New Roman" w:eastAsia="宋体"/>
                <w:sz w:val="28"/>
                <w:szCs w:val="28"/>
              </w:rPr>
            </w:pPr>
            <w:r>
              <w:rPr>
                <w:rFonts w:ascii="Times New Roman" w:hAnsi="Times New Roman" w:eastAsia="宋体"/>
                <w:sz w:val="28"/>
                <w:szCs w:val="28"/>
              </w:rPr>
              <w:t>1、</w:t>
            </w:r>
            <w:r>
              <w:rPr>
                <w:rFonts w:hint="eastAsia" w:ascii="Times New Roman" w:hAnsi="Times New Roman" w:eastAsia="宋体"/>
                <w:sz w:val="28"/>
                <w:szCs w:val="28"/>
              </w:rPr>
              <w:t>GB/T19001-2016标准的</w:t>
            </w:r>
            <w:r>
              <w:rPr>
                <w:rFonts w:hint="eastAsia" w:ascii="Times New Roman" w:hAnsi="Times New Roman" w:eastAsia="宋体"/>
                <w:sz w:val="28"/>
                <w:szCs w:val="28"/>
                <w:lang w:val="en-US" w:eastAsia="zh-CN"/>
              </w:rPr>
              <w:t>8.4.1</w:t>
            </w:r>
            <w:r>
              <w:rPr>
                <w:rFonts w:hint="eastAsia" w:ascii="Times New Roman" w:hAnsi="Times New Roman" w:eastAsia="宋体"/>
                <w:sz w:val="28"/>
                <w:szCs w:val="28"/>
              </w:rPr>
              <w:t>条款，GB/T24001-2016标准的</w:t>
            </w:r>
            <w:r>
              <w:rPr>
                <w:rFonts w:hint="eastAsia" w:ascii="Times New Roman" w:hAnsi="Times New Roman" w:eastAsia="宋体"/>
                <w:sz w:val="28"/>
                <w:szCs w:val="28"/>
                <w:lang w:val="en-US" w:eastAsia="zh-CN"/>
              </w:rPr>
              <w:t>8.1</w:t>
            </w:r>
            <w:r>
              <w:rPr>
                <w:rFonts w:hint="eastAsia" w:ascii="Times New Roman" w:hAnsi="Times New Roman" w:eastAsia="宋体"/>
                <w:sz w:val="28"/>
                <w:szCs w:val="28"/>
              </w:rPr>
              <w:t>条款，</w:t>
            </w:r>
            <w:r>
              <w:rPr>
                <w:rFonts w:hint="eastAsia"/>
                <w:sz w:val="28"/>
                <w:szCs w:val="28"/>
                <w:lang w:val="en-US" w:eastAsia="zh-CN"/>
              </w:rPr>
              <w:t>GB/T</w:t>
            </w:r>
            <w:r>
              <w:rPr>
                <w:rFonts w:hint="eastAsia" w:ascii="Times New Roman" w:hAnsi="Times New Roman" w:eastAsia="宋体"/>
                <w:sz w:val="28"/>
                <w:szCs w:val="28"/>
                <w:lang w:val="en-US" w:eastAsia="zh-CN"/>
              </w:rPr>
              <w:t>45001</w:t>
            </w:r>
            <w:r>
              <w:rPr>
                <w:rFonts w:hint="eastAsia"/>
                <w:sz w:val="28"/>
                <w:szCs w:val="28"/>
                <w:lang w:val="en-US" w:eastAsia="zh-CN"/>
              </w:rPr>
              <w:t>-2020</w:t>
            </w:r>
            <w:r>
              <w:rPr>
                <w:rFonts w:hint="eastAsia" w:ascii="Times New Roman" w:hAnsi="Times New Roman" w:eastAsia="宋体"/>
                <w:sz w:val="28"/>
                <w:szCs w:val="28"/>
              </w:rPr>
              <w:t>标准的</w:t>
            </w:r>
            <w:r>
              <w:rPr>
                <w:rFonts w:hint="eastAsia" w:ascii="Times New Roman" w:hAnsi="Times New Roman" w:eastAsia="宋体"/>
                <w:sz w:val="28"/>
                <w:szCs w:val="28"/>
                <w:lang w:val="en-US" w:eastAsia="zh-CN"/>
              </w:rPr>
              <w:t>8.1.4</w:t>
            </w:r>
            <w:r>
              <w:rPr>
                <w:rFonts w:hint="eastAsia" w:ascii="Times New Roman" w:hAnsi="Times New Roman" w:eastAsia="宋体"/>
                <w:sz w:val="28"/>
                <w:szCs w:val="28"/>
              </w:rPr>
              <w:t>条款</w:t>
            </w:r>
            <w:r>
              <w:rPr>
                <w:rFonts w:ascii="Times New Roman" w:hAnsi="Times New Roman" w:eastAsia="宋体"/>
                <w:sz w:val="28"/>
                <w:szCs w:val="28"/>
              </w:rPr>
              <w:t>内容及其理解；</w:t>
            </w:r>
          </w:p>
          <w:p>
            <w:pPr>
              <w:spacing w:line="360" w:lineRule="auto"/>
              <w:rPr>
                <w:rFonts w:ascii="Times New Roman" w:hAnsi="Times New Roman" w:eastAsia="宋体"/>
                <w:sz w:val="28"/>
                <w:szCs w:val="28"/>
              </w:rPr>
            </w:pPr>
            <w:r>
              <w:rPr>
                <w:rFonts w:ascii="Times New Roman" w:hAnsi="Times New Roman" w:eastAsia="宋体"/>
                <w:sz w:val="28"/>
                <w:szCs w:val="28"/>
              </w:rPr>
              <w:t>2、本公司管理体系文件相关内容；</w:t>
            </w:r>
          </w:p>
          <w:p>
            <w:pPr>
              <w:numPr>
                <w:ilvl w:val="0"/>
                <w:numId w:val="0"/>
              </w:numPr>
              <w:rPr>
                <w:rFonts w:hint="eastAsia" w:ascii="Times New Roman" w:hAnsi="Times New Roman" w:eastAsia="宋体" w:cs="Times New Roman"/>
                <w:sz w:val="28"/>
                <w:szCs w:val="28"/>
                <w:lang w:eastAsia="zh-CN"/>
              </w:rPr>
            </w:pPr>
            <w:r>
              <w:rPr>
                <w:rFonts w:hint="eastAsia" w:ascii="Times New Roman" w:hAnsi="Times New Roman" w:eastAsia="宋体"/>
                <w:sz w:val="28"/>
                <w:szCs w:val="28"/>
                <w:lang w:val="en-US" w:eastAsia="zh-CN"/>
              </w:rPr>
              <w:t>3、</w:t>
            </w:r>
            <w:r>
              <w:rPr>
                <w:rFonts w:ascii="Times New Roman" w:hAnsi="Times New Roman" w:eastAsia="宋体"/>
                <w:sz w:val="28"/>
                <w:szCs w:val="28"/>
              </w:rPr>
              <w:t>纠正措施实施控制要求</w:t>
            </w:r>
            <w:r>
              <w:rPr>
                <w:rFonts w:hint="eastAsia" w:ascii="Times New Roman" w:hAnsi="Times New Roman" w:eastAsia="宋体"/>
                <w:sz w:val="28"/>
                <w:szCs w:val="28"/>
                <w:lang w:eastAsia="zh-CN"/>
              </w:rPr>
              <w:t>。</w:t>
            </w:r>
          </w:p>
          <w:p>
            <w:pPr>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4"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考</w:t>
            </w:r>
          </w:p>
          <w:p>
            <w:pPr>
              <w:jc w:val="center"/>
              <w:rPr>
                <w:sz w:val="28"/>
                <w:szCs w:val="28"/>
              </w:rPr>
            </w:pPr>
            <w:r>
              <w:rPr>
                <w:rFonts w:hint="eastAsia"/>
                <w:sz w:val="28"/>
                <w:szCs w:val="28"/>
              </w:rPr>
              <w:t>核</w:t>
            </w:r>
          </w:p>
          <w:p>
            <w:pPr>
              <w:jc w:val="center"/>
              <w:rPr>
                <w:sz w:val="28"/>
                <w:szCs w:val="28"/>
              </w:rPr>
            </w:pPr>
            <w:r>
              <w:rPr>
                <w:rFonts w:hint="eastAsia"/>
                <w:sz w:val="28"/>
                <w:szCs w:val="28"/>
              </w:rPr>
              <w:t>评</w:t>
            </w:r>
          </w:p>
          <w:p>
            <w:pPr>
              <w:jc w:val="center"/>
              <w:rPr>
                <w:sz w:val="28"/>
                <w:szCs w:val="28"/>
              </w:rPr>
            </w:pPr>
            <w:r>
              <w:rPr>
                <w:rFonts w:hint="eastAsia"/>
                <w:sz w:val="28"/>
                <w:szCs w:val="28"/>
              </w:rPr>
              <w:t>价</w:t>
            </w:r>
          </w:p>
          <w:p>
            <w:pPr>
              <w:jc w:val="center"/>
              <w:rPr>
                <w:sz w:val="28"/>
                <w:szCs w:val="28"/>
              </w:rPr>
            </w:pPr>
            <w:r>
              <w:rPr>
                <w:rFonts w:hint="eastAsia"/>
                <w:sz w:val="28"/>
                <w:szCs w:val="28"/>
              </w:rPr>
              <w:t>情</w:t>
            </w:r>
          </w:p>
          <w:p>
            <w:pPr>
              <w:jc w:val="center"/>
              <w:rPr>
                <w:sz w:val="28"/>
                <w:szCs w:val="28"/>
              </w:rPr>
            </w:pPr>
            <w:r>
              <w:rPr>
                <w:rFonts w:hint="eastAsia"/>
                <w:sz w:val="28"/>
                <w:szCs w:val="28"/>
              </w:rPr>
              <w:t>况</w:t>
            </w:r>
          </w:p>
        </w:tc>
        <w:tc>
          <w:tcPr>
            <w:tcW w:w="708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sz w:val="28"/>
                <w:szCs w:val="28"/>
              </w:rPr>
            </w:pPr>
          </w:p>
          <w:p>
            <w:pPr>
              <w:rPr>
                <w:sz w:val="28"/>
                <w:szCs w:val="28"/>
              </w:rPr>
            </w:pPr>
            <w:r>
              <w:rPr>
                <w:rFonts w:hint="eastAsia"/>
                <w:sz w:val="28"/>
                <w:szCs w:val="28"/>
              </w:rPr>
              <w:t>经过培训讲解，提问、交流等形式进行评价，培训效果良好，达到了预期目的。</w:t>
            </w:r>
          </w:p>
          <w:p>
            <w:pPr>
              <w:rPr>
                <w:sz w:val="30"/>
              </w:rPr>
            </w:pPr>
          </w:p>
          <w:p>
            <w:pPr>
              <w:rPr>
                <w:rFonts w:hint="eastAsia" w:eastAsia="宋体"/>
                <w:sz w:val="28"/>
                <w:szCs w:val="28"/>
                <w:lang w:val="en-US" w:eastAsia="zh-CN"/>
              </w:rPr>
            </w:pPr>
            <w:r>
              <w:rPr>
                <w:sz w:val="30"/>
              </w:rPr>
              <w:t xml:space="preserve">       </w:t>
            </w:r>
            <w:r>
              <w:rPr>
                <w:sz w:val="28"/>
                <w:szCs w:val="28"/>
              </w:rPr>
              <w:t xml:space="preserve">  </w:t>
            </w:r>
            <w:r>
              <w:rPr>
                <w:rFonts w:hint="eastAsia"/>
                <w:sz w:val="28"/>
                <w:szCs w:val="28"/>
                <w:lang w:val="en-US" w:eastAsia="zh-CN"/>
              </w:rPr>
              <w:t xml:space="preserve">             </w:t>
            </w:r>
            <w:r>
              <w:rPr>
                <w:rFonts w:hint="eastAsia"/>
                <w:sz w:val="28"/>
                <w:szCs w:val="28"/>
              </w:rPr>
              <w:t>评价人</w:t>
            </w:r>
            <w:r>
              <w:rPr>
                <w:sz w:val="28"/>
                <w:szCs w:val="28"/>
              </w:rPr>
              <w:t>:</w:t>
            </w:r>
            <w:r>
              <w:rPr>
                <w:rFonts w:hint="eastAsia"/>
                <w:sz w:val="28"/>
                <w:szCs w:val="28"/>
                <w:lang w:val="en-US" w:eastAsia="zh-CN"/>
              </w:rPr>
              <w:t>杨立民</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w:t>
            </w:r>
            <w:r>
              <w:rPr>
                <w:rFonts w:hint="eastAsia"/>
                <w:sz w:val="28"/>
                <w:szCs w:val="28"/>
                <w:lang w:val="en-US" w:eastAsia="zh-CN"/>
              </w:rPr>
              <w:t>21</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30</w:t>
            </w:r>
            <w:r>
              <w:rPr>
                <w:rFonts w:hint="eastAsia"/>
                <w:sz w:val="28"/>
                <w:szCs w:val="28"/>
              </w:rPr>
              <w:t>日</w:t>
            </w:r>
          </w:p>
          <w:p>
            <w:pPr>
              <w:rPr>
                <w:rFonts w:hint="eastAsia"/>
                <w:sz w:val="28"/>
                <w:szCs w:val="28"/>
              </w:rPr>
            </w:pPr>
          </w:p>
        </w:tc>
      </w:tr>
    </w:tbl>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rPr>
          <w:rFonts w:hint="eastAsia" w:asciiTheme="majorEastAsia" w:hAnsiTheme="majorEastAsia" w:eastAsiaTheme="majorEastAsia" w:cstheme="majorEastAsia"/>
          <w:sz w:val="30"/>
          <w:szCs w:val="30"/>
        </w:rPr>
      </w:pPr>
    </w:p>
    <w:p>
      <w:pPr>
        <w:jc w:val="center"/>
        <w:rPr>
          <w:rFonts w:hint="eastAsia"/>
          <w:b/>
          <w:sz w:val="36"/>
          <w:szCs w:val="36"/>
        </w:rPr>
      </w:pPr>
      <w:r>
        <w:rPr>
          <w:rFonts w:hint="eastAsia"/>
          <w:b/>
          <w:sz w:val="36"/>
          <w:szCs w:val="36"/>
        </w:rPr>
        <w:t>供方评价记录表</w:t>
      </w:r>
    </w:p>
    <w:p>
      <w:pPr>
        <w:spacing w:line="360" w:lineRule="auto"/>
        <w:rPr>
          <w:rFonts w:hint="eastAsia"/>
        </w:rPr>
      </w:pPr>
      <w:r>
        <w:rPr>
          <w:rFonts w:hint="eastAsia"/>
          <w:sz w:val="24"/>
          <w:szCs w:val="21"/>
        </w:rPr>
        <w:t xml:space="preserve">   </w:t>
      </w:r>
      <w:r>
        <w:rPr>
          <w:rFonts w:hint="eastAsia" w:ascii="宋体" w:hAnsi="宋体"/>
          <w:color w:val="000000"/>
          <w:sz w:val="24"/>
        </w:rPr>
        <w:t xml:space="preserve"> </w:t>
      </w:r>
      <w:r>
        <w:rPr>
          <w:rFonts w:hint="eastAsia"/>
        </w:rPr>
        <w:t xml:space="preserve">                                                      序号：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894"/>
        <w:gridCol w:w="3066"/>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noWrap w:val="0"/>
            <w:vAlign w:val="center"/>
          </w:tcPr>
          <w:p>
            <w:pPr>
              <w:spacing w:line="360" w:lineRule="auto"/>
              <w:jc w:val="center"/>
              <w:rPr>
                <w:rFonts w:hint="eastAsia"/>
                <w:sz w:val="24"/>
              </w:rPr>
            </w:pPr>
            <w:r>
              <w:rPr>
                <w:rFonts w:hint="eastAsia"/>
                <w:sz w:val="24"/>
              </w:rPr>
              <w:t>供方名称</w:t>
            </w:r>
          </w:p>
        </w:tc>
        <w:tc>
          <w:tcPr>
            <w:tcW w:w="3960" w:type="dxa"/>
            <w:gridSpan w:val="2"/>
            <w:noWrap w:val="0"/>
            <w:vAlign w:val="top"/>
          </w:tcPr>
          <w:p>
            <w:pPr>
              <w:spacing w:line="360" w:lineRule="auto"/>
              <w:jc w:val="center"/>
              <w:rPr>
                <w:rFonts w:hint="default" w:eastAsia="宋体"/>
                <w:sz w:val="24"/>
                <w:lang w:val="en-US" w:eastAsia="zh-CN"/>
              </w:rPr>
            </w:pPr>
            <w:r>
              <w:rPr>
                <w:rFonts w:hint="eastAsia"/>
                <w:szCs w:val="21"/>
                <w:lang w:val="en-US" w:eastAsia="zh-CN"/>
              </w:rPr>
              <w:t>甘肃华志物流有限公司</w:t>
            </w:r>
          </w:p>
        </w:tc>
        <w:tc>
          <w:tcPr>
            <w:tcW w:w="1440" w:type="dxa"/>
            <w:noWrap w:val="0"/>
            <w:vAlign w:val="top"/>
          </w:tcPr>
          <w:p>
            <w:pPr>
              <w:spacing w:line="360" w:lineRule="auto"/>
              <w:jc w:val="center"/>
              <w:rPr>
                <w:rFonts w:hint="eastAsia"/>
                <w:sz w:val="24"/>
              </w:rPr>
            </w:pPr>
            <w:r>
              <w:rPr>
                <w:rFonts w:hint="eastAsia"/>
                <w:sz w:val="24"/>
              </w:rPr>
              <w:t>联系人</w:t>
            </w:r>
          </w:p>
        </w:tc>
        <w:tc>
          <w:tcPr>
            <w:tcW w:w="2340" w:type="dxa"/>
            <w:noWrap w:val="0"/>
            <w:vAlign w:val="top"/>
          </w:tcPr>
          <w:p>
            <w:pPr>
              <w:spacing w:line="360" w:lineRule="auto"/>
              <w:jc w:val="center"/>
              <w:rPr>
                <w:rFonts w:hint="eastAsia" w:eastAsia="宋体"/>
                <w:sz w:val="24"/>
                <w:lang w:eastAsia="zh-CN"/>
              </w:rPr>
            </w:pPr>
            <w:r>
              <w:rPr>
                <w:rFonts w:hint="eastAsia"/>
                <w:sz w:val="24"/>
                <w:lang w:val="en-US" w:eastAsia="zh-CN"/>
              </w:rPr>
              <w:t xml:space="preserve">刘飞午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noWrap w:val="0"/>
            <w:vAlign w:val="center"/>
          </w:tcPr>
          <w:p>
            <w:pPr>
              <w:spacing w:line="360" w:lineRule="auto"/>
              <w:jc w:val="center"/>
              <w:rPr>
                <w:rFonts w:hint="eastAsia"/>
                <w:sz w:val="24"/>
              </w:rPr>
            </w:pPr>
            <w:r>
              <w:rPr>
                <w:rFonts w:hint="eastAsia"/>
                <w:sz w:val="24"/>
              </w:rPr>
              <w:t>地址/邮编</w:t>
            </w:r>
          </w:p>
        </w:tc>
        <w:tc>
          <w:tcPr>
            <w:tcW w:w="3960" w:type="dxa"/>
            <w:gridSpan w:val="2"/>
            <w:noWrap w:val="0"/>
            <w:vAlign w:val="top"/>
          </w:tcPr>
          <w:p>
            <w:pPr>
              <w:spacing w:line="360" w:lineRule="auto"/>
              <w:jc w:val="center"/>
              <w:rPr>
                <w:rFonts w:hint="default" w:eastAsia="宋体"/>
                <w:sz w:val="24"/>
                <w:lang w:val="en-US" w:eastAsia="zh-CN"/>
              </w:rPr>
            </w:pPr>
            <w:r>
              <w:rPr>
                <w:rFonts w:hint="default" w:eastAsia="宋体"/>
                <w:sz w:val="24"/>
                <w:lang w:val="en-US" w:eastAsia="zh-CN"/>
              </w:rPr>
              <w:t>兰州市皋兰县九合镇九合村何家沟兰州货运西站综合楼A段3016号</w:t>
            </w:r>
          </w:p>
        </w:tc>
        <w:tc>
          <w:tcPr>
            <w:tcW w:w="1440" w:type="dxa"/>
            <w:noWrap w:val="0"/>
            <w:vAlign w:val="center"/>
          </w:tcPr>
          <w:p>
            <w:pPr>
              <w:spacing w:line="360" w:lineRule="auto"/>
              <w:jc w:val="center"/>
              <w:rPr>
                <w:rFonts w:hint="eastAsia"/>
                <w:sz w:val="24"/>
              </w:rPr>
            </w:pPr>
            <w:r>
              <w:rPr>
                <w:rFonts w:hint="eastAsia"/>
                <w:sz w:val="24"/>
              </w:rPr>
              <w:t>电话</w:t>
            </w:r>
          </w:p>
        </w:tc>
        <w:tc>
          <w:tcPr>
            <w:tcW w:w="2340" w:type="dxa"/>
            <w:noWrap w:val="0"/>
            <w:vAlign w:val="center"/>
          </w:tcPr>
          <w:p>
            <w:pPr>
              <w:spacing w:line="360" w:lineRule="auto"/>
              <w:jc w:val="center"/>
              <w:rPr>
                <w:rFonts w:hint="eastAsia" w:eastAsia="宋体"/>
                <w:sz w:val="24"/>
                <w:lang w:eastAsia="zh-CN"/>
              </w:rPr>
            </w:pPr>
            <w:r>
              <w:rPr>
                <w:rFonts w:hint="eastAsia"/>
                <w:sz w:val="24"/>
                <w:lang w:val="en-US" w:eastAsia="zh-CN"/>
              </w:rPr>
              <w:t>18919164691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提供产品</w:t>
            </w:r>
          </w:p>
        </w:tc>
        <w:tc>
          <w:tcPr>
            <w:tcW w:w="7740" w:type="dxa"/>
            <w:gridSpan w:val="4"/>
            <w:noWrap w:val="0"/>
            <w:vAlign w:val="top"/>
          </w:tcPr>
          <w:p>
            <w:pPr>
              <w:spacing w:line="360" w:lineRule="auto"/>
              <w:jc w:val="center"/>
              <w:rPr>
                <w:rFonts w:hint="default" w:eastAsia="宋体"/>
                <w:sz w:val="24"/>
                <w:lang w:val="en-US" w:eastAsia="zh-CN"/>
              </w:rPr>
            </w:pPr>
            <w:r>
              <w:rPr>
                <w:rFonts w:hint="eastAsia"/>
                <w:szCs w:val="21"/>
                <w:lang w:val="en-US" w:eastAsia="zh-CN"/>
              </w:rPr>
              <w:t>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48" w:type="dxa"/>
            <w:gridSpan w:val="5"/>
            <w:noWrap w:val="0"/>
            <w:vAlign w:val="center"/>
          </w:tcPr>
          <w:p>
            <w:pPr>
              <w:spacing w:line="360" w:lineRule="auto"/>
              <w:jc w:val="center"/>
              <w:rPr>
                <w:rFonts w:hint="eastAsia"/>
                <w:sz w:val="24"/>
              </w:rPr>
            </w:pPr>
            <w:r>
              <w:rPr>
                <w:rFonts w:hint="eastAsia"/>
                <w:sz w:val="24"/>
              </w:rPr>
              <w:t>供方质量保证能力评价记录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质量体系</w:t>
            </w:r>
          </w:p>
          <w:p>
            <w:pPr>
              <w:spacing w:line="360" w:lineRule="auto"/>
              <w:jc w:val="center"/>
              <w:rPr>
                <w:rFonts w:hint="eastAsia"/>
                <w:sz w:val="24"/>
              </w:rPr>
            </w:pPr>
            <w:r>
              <w:rPr>
                <w:rFonts w:hint="eastAsia"/>
                <w:sz w:val="24"/>
              </w:rPr>
              <w:t>认证情况</w:t>
            </w:r>
          </w:p>
        </w:tc>
        <w:tc>
          <w:tcPr>
            <w:tcW w:w="6846" w:type="dxa"/>
            <w:gridSpan w:val="3"/>
            <w:noWrap w:val="0"/>
            <w:vAlign w:val="center"/>
          </w:tcPr>
          <w:p>
            <w:pPr>
              <w:spacing w:line="360" w:lineRule="auto"/>
              <w:rPr>
                <w:rFonts w:hint="eastAsia"/>
                <w:sz w:val="24"/>
              </w:rPr>
            </w:pPr>
            <w:r>
              <w:rPr>
                <w:rFonts w:hint="eastAsia" w:ascii="宋体" w:hAnsi="宋体" w:cs="宋体"/>
                <w:sz w:val="24"/>
              </w:rPr>
              <w:t>■</w:t>
            </w:r>
            <w:r>
              <w:rPr>
                <w:rFonts w:hint="eastAsia"/>
                <w:sz w:val="24"/>
              </w:rPr>
              <w:t>已通过   □未通过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生产能力和供应能力情况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能及时供应所需</w:t>
            </w:r>
            <w:r>
              <w:rPr>
                <w:rFonts w:hint="eastAsia"/>
                <w:sz w:val="24"/>
                <w:lang w:val="en-US" w:eastAsia="zh-CN"/>
              </w:rPr>
              <w:t>服务</w:t>
            </w:r>
            <w:r>
              <w:rPr>
                <w:rFonts w:hint="eastAsia"/>
                <w:sz w:val="24"/>
              </w:rPr>
              <w:t xml:space="preserve">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历史及社会</w:t>
            </w:r>
          </w:p>
          <w:p>
            <w:pPr>
              <w:spacing w:line="360" w:lineRule="auto"/>
              <w:jc w:val="center"/>
              <w:rPr>
                <w:rFonts w:hint="eastAsia"/>
                <w:sz w:val="24"/>
              </w:rPr>
            </w:pPr>
            <w:r>
              <w:rPr>
                <w:rFonts w:hint="eastAsia"/>
                <w:sz w:val="24"/>
              </w:rPr>
              <w:t>信誉情况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02" w:type="dxa"/>
            <w:gridSpan w:val="2"/>
            <w:noWrap w:val="0"/>
            <w:vAlign w:val="center"/>
          </w:tcPr>
          <w:p>
            <w:pPr>
              <w:spacing w:line="360" w:lineRule="auto"/>
              <w:jc w:val="center"/>
              <w:rPr>
                <w:rFonts w:hint="eastAsia"/>
                <w:sz w:val="24"/>
              </w:rPr>
            </w:pPr>
            <w:r>
              <w:rPr>
                <w:rFonts w:hint="eastAsia"/>
                <w:sz w:val="24"/>
              </w:rPr>
              <w:t>质量及以往 使用情况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质量稳定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4"/>
              </w:rPr>
            </w:pPr>
            <w:r>
              <w:rPr>
                <w:rFonts w:hint="eastAsia"/>
                <w:sz w:val="24"/>
              </w:rPr>
              <w:t>主管部门对该单位的推荐意见：</w:t>
            </w:r>
          </w:p>
          <w:p>
            <w:pPr>
              <w:spacing w:line="360" w:lineRule="auto"/>
              <w:jc w:val="left"/>
              <w:rPr>
                <w:rFonts w:hint="eastAsia"/>
                <w:sz w:val="24"/>
              </w:rPr>
            </w:pPr>
            <w:r>
              <w:rPr>
                <w:rFonts w:hint="eastAsia"/>
                <w:sz w:val="24"/>
              </w:rPr>
              <w:t xml:space="preserve">   与该公司合作多年，未发生</w:t>
            </w:r>
            <w:r>
              <w:rPr>
                <w:rFonts w:hint="eastAsia"/>
                <w:sz w:val="24"/>
                <w:lang w:val="en-US" w:eastAsia="zh-CN"/>
              </w:rPr>
              <w:t>货物丢失情况</w:t>
            </w:r>
            <w:r>
              <w:rPr>
                <w:rFonts w:hint="eastAsia"/>
                <w:sz w:val="24"/>
              </w:rPr>
              <w:t>，</w:t>
            </w:r>
            <w:r>
              <w:rPr>
                <w:rFonts w:hint="eastAsia"/>
                <w:sz w:val="24"/>
                <w:lang w:val="en-US" w:eastAsia="zh-CN"/>
              </w:rPr>
              <w:t>且快速准时，</w:t>
            </w:r>
            <w:r>
              <w:rPr>
                <w:rFonts w:hint="eastAsia"/>
                <w:sz w:val="24"/>
              </w:rPr>
              <w:t>符合我公司要求。</w:t>
            </w:r>
          </w:p>
          <w:p>
            <w:pPr>
              <w:spacing w:line="360" w:lineRule="auto"/>
              <w:jc w:val="left"/>
              <w:rPr>
                <w:rFonts w:hint="eastAsia"/>
                <w:sz w:val="24"/>
              </w:rPr>
            </w:pPr>
            <w:r>
              <w:rPr>
                <w:rFonts w:hint="eastAsia"/>
                <w:sz w:val="24"/>
              </w:rPr>
              <w:t>主管部门负责人：</w:t>
            </w:r>
            <w:r>
              <w:rPr>
                <w:rFonts w:hint="eastAsia"/>
                <w:sz w:val="24"/>
                <w:lang w:val="en-US" w:eastAsia="zh-CN"/>
              </w:rPr>
              <w:t>崔志明</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4"/>
              </w:rPr>
            </w:pPr>
            <w:r>
              <w:rPr>
                <w:rFonts w:hint="eastAsia"/>
                <w:sz w:val="24"/>
              </w:rPr>
              <w:t>评审小组意见：</w:t>
            </w:r>
          </w:p>
          <w:p>
            <w:pPr>
              <w:spacing w:line="360" w:lineRule="auto"/>
              <w:jc w:val="left"/>
              <w:rPr>
                <w:rFonts w:hint="eastAsia"/>
                <w:sz w:val="24"/>
              </w:rPr>
            </w:pPr>
            <w:r>
              <w:rPr>
                <w:rFonts w:hint="eastAsia"/>
                <w:sz w:val="24"/>
              </w:rPr>
              <w:t>该公司</w:t>
            </w:r>
            <w:r>
              <w:rPr>
                <w:rFonts w:hint="eastAsia"/>
                <w:sz w:val="24"/>
                <w:lang w:val="en-US" w:eastAsia="zh-CN"/>
              </w:rPr>
              <w:t>服务</w:t>
            </w:r>
            <w:r>
              <w:rPr>
                <w:rFonts w:hint="eastAsia"/>
                <w:sz w:val="24"/>
              </w:rPr>
              <w:t>价格合理，质量可靠，</w:t>
            </w:r>
            <w:r>
              <w:rPr>
                <w:rFonts w:hint="eastAsia"/>
                <w:sz w:val="24"/>
                <w:lang w:val="en-US" w:eastAsia="zh-CN"/>
              </w:rPr>
              <w:t>运输</w:t>
            </w:r>
            <w:r>
              <w:rPr>
                <w:rFonts w:hint="eastAsia"/>
                <w:sz w:val="24"/>
              </w:rPr>
              <w:t>及时，同意列为我公司的合格供方。</w:t>
            </w:r>
          </w:p>
          <w:p>
            <w:pPr>
              <w:spacing w:line="360" w:lineRule="auto"/>
              <w:jc w:val="left"/>
              <w:rPr>
                <w:rFonts w:hint="default" w:eastAsia="宋体"/>
                <w:sz w:val="24"/>
                <w:lang w:val="en-US" w:eastAsia="zh-CN"/>
              </w:rPr>
            </w:pPr>
            <w:r>
              <w:rPr>
                <w:rFonts w:hint="eastAsia"/>
                <w:sz w:val="24"/>
              </w:rPr>
              <w:t xml:space="preserve">参加评审人（签字）： </w:t>
            </w:r>
            <w:r>
              <w:rPr>
                <w:rFonts w:hint="eastAsia"/>
                <w:sz w:val="24"/>
                <w:lang w:val="en-US" w:eastAsia="zh-CN"/>
              </w:rPr>
              <w:t>杨立民、杨雪峰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sz w:val="24"/>
              </w:rPr>
            </w:pPr>
            <w:r>
              <w:rPr>
                <w:rFonts w:hint="eastAsia"/>
                <w:sz w:val="24"/>
              </w:rPr>
              <w:t>评审结论（是否列入合格供方名录）</w:t>
            </w:r>
          </w:p>
          <w:p>
            <w:pPr>
              <w:spacing w:line="360" w:lineRule="auto"/>
              <w:ind w:firstLine="600" w:firstLineChars="250"/>
              <w:rPr>
                <w:rFonts w:hint="default" w:eastAsia="宋体"/>
                <w:sz w:val="24"/>
                <w:lang w:val="en-US" w:eastAsia="zh-CN"/>
              </w:rPr>
            </w:pPr>
            <w:r>
              <w:rPr>
                <w:rFonts w:hint="eastAsia" w:ascii="宋体" w:hAnsi="宋体" w:cs="宋体"/>
                <w:sz w:val="24"/>
              </w:rPr>
              <w:t>■</w:t>
            </w:r>
            <w:r>
              <w:rPr>
                <w:rFonts w:hint="eastAsia"/>
                <w:sz w:val="24"/>
              </w:rPr>
              <w:t>是      □否               批准签字：</w:t>
            </w:r>
            <w:r>
              <w:rPr>
                <w:rFonts w:hint="eastAsia"/>
                <w:sz w:val="24"/>
                <w:lang w:val="en-US" w:eastAsia="zh-CN"/>
              </w:rPr>
              <w:t>赵兵</w:t>
            </w:r>
            <w:r>
              <w:rPr>
                <w:rFonts w:hint="eastAsia"/>
                <w:sz w:val="24"/>
              </w:rPr>
              <w:t xml:space="preserve">   日期：2</w:t>
            </w:r>
            <w:r>
              <w:rPr>
                <w:sz w:val="24"/>
              </w:rPr>
              <w:t>0</w:t>
            </w:r>
            <w:r>
              <w:rPr>
                <w:rFonts w:hint="eastAsia"/>
                <w:sz w:val="24"/>
                <w:lang w:val="en-US" w:eastAsia="zh-CN"/>
              </w:rPr>
              <w:t>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eastAsia="宋体"/>
                <w:sz w:val="24"/>
                <w:lang w:val="en-US" w:eastAsia="zh-CN"/>
              </w:rPr>
            </w:pPr>
            <w:r>
              <w:rPr>
                <w:rFonts w:hint="eastAsia"/>
                <w:sz w:val="24"/>
                <w:lang w:val="en-US" w:eastAsia="zh-CN"/>
              </w:rPr>
              <w:t>备注：</w:t>
            </w:r>
          </w:p>
        </w:tc>
      </w:tr>
    </w:tbl>
    <w:p>
      <w:pPr>
        <w:spacing w:line="360" w:lineRule="auto"/>
        <w:jc w:val="cente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spacing w:line="420" w:lineRule="exact"/>
        <w:jc w:val="center"/>
        <w:rPr>
          <w:rFonts w:hint="eastAsia"/>
          <w:b/>
          <w:w w:val="90"/>
          <w:sz w:val="24"/>
        </w:rPr>
      </w:pPr>
      <w:r>
        <w:rPr>
          <w:rFonts w:hint="eastAsia"/>
          <w:b/>
          <w:w w:val="90"/>
          <w:sz w:val="44"/>
          <w:szCs w:val="44"/>
        </w:rPr>
        <w:t>致相关方的公开信</w:t>
      </w:r>
    </w:p>
    <w:p>
      <w:pPr>
        <w:spacing w:line="360" w:lineRule="exact"/>
        <w:rPr>
          <w:rFonts w:hint="eastAsia" w:ascii="宋体" w:hAnsi="宋体"/>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olor w:val="auto"/>
          <w:sz w:val="24"/>
        </w:rPr>
      </w:pPr>
      <w:r>
        <w:rPr>
          <w:rFonts w:hint="eastAsia" w:ascii="仿宋_GB2312" w:hAnsi="宋体" w:eastAsia="仿宋_GB2312"/>
          <w:color w:val="auto"/>
          <w:sz w:val="24"/>
        </w:rPr>
        <w:t>尊敬的</w:t>
      </w:r>
      <w:r>
        <w:rPr>
          <w:rFonts w:hint="eastAsia"/>
          <w:b/>
          <w:bCs/>
          <w:szCs w:val="21"/>
          <w:lang w:val="en-US" w:eastAsia="zh-CN"/>
        </w:rPr>
        <w:t>甘肃华志物流有限公司</w:t>
      </w:r>
      <w:r>
        <w:rPr>
          <w:rFonts w:hint="eastAsia" w:ascii="仿宋_GB2312" w:hAnsi="宋体"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ascii="仿宋_GB2312" w:eastAsia="仿宋_GB2312"/>
          <w:color w:val="auto"/>
        </w:rPr>
      </w:pPr>
      <w:r>
        <w:rPr>
          <w:rFonts w:hint="eastAsia" w:ascii="仿宋_GB2312" w:eastAsia="仿宋_GB2312"/>
          <w:color w:val="auto"/>
          <w:w w:val="90"/>
          <w:sz w:val="24"/>
        </w:rPr>
        <w:t>我公司专业从事</w:t>
      </w:r>
      <w:r>
        <w:rPr>
          <w:rFonts w:hint="eastAsia" w:ascii="宋体" w:hAnsi="宋体"/>
          <w:szCs w:val="21"/>
        </w:rPr>
        <w:t>镍基、钛基、铝基、铜基复合材料及制品、高温合金基复合材料的销售</w:t>
      </w:r>
      <w:bookmarkStart w:id="6" w:name="_GoBack"/>
      <w:bookmarkEnd w:id="6"/>
      <w:r>
        <w:rPr>
          <w:rFonts w:hint="eastAsia" w:ascii="仿宋_GB2312" w:eastAsia="仿宋_GB2312"/>
          <w:color w:val="auto"/>
          <w:sz w:val="24"/>
        </w:rPr>
        <w:t>，</w:t>
      </w:r>
      <w:r>
        <w:rPr>
          <w:rFonts w:hint="eastAsia" w:ascii="仿宋_GB2312" w:eastAsia="仿宋_GB2312"/>
          <w:color w:val="auto"/>
          <w:w w:val="90"/>
          <w:sz w:val="24"/>
        </w:rPr>
        <w:t>在以往的经营活动中，得到了贵方的大力支持与合作，谨此表示衷心的感谢！</w:t>
      </w:r>
    </w:p>
    <w:p>
      <w:pPr>
        <w:keepNext w:val="0"/>
        <w:keepLines w:val="0"/>
        <w:pageBreakBefore w:val="0"/>
        <w:widowControl w:val="0"/>
        <w:tabs>
          <w:tab w:val="left" w:pos="3240"/>
        </w:tabs>
        <w:kinsoku/>
        <w:wordWrap/>
        <w:overflowPunct/>
        <w:topLinePunct w:val="0"/>
        <w:autoSpaceDE/>
        <w:autoSpaceDN/>
        <w:bidi w:val="0"/>
        <w:adjustRightInd/>
        <w:snapToGrid/>
        <w:spacing w:line="360" w:lineRule="exact"/>
        <w:ind w:firstLine="479" w:firstLineChars="222"/>
        <w:textAlignment w:val="auto"/>
        <w:rPr>
          <w:rFonts w:hint="eastAsia" w:ascii="仿宋_GB2312" w:hAnsi="宋体" w:eastAsia="仿宋_GB2312"/>
          <w:color w:val="auto"/>
          <w:w w:val="90"/>
          <w:sz w:val="24"/>
          <w:szCs w:val="28"/>
        </w:rPr>
      </w:pPr>
      <w:r>
        <w:rPr>
          <w:rFonts w:hint="eastAsia" w:ascii="仿宋_GB2312" w:hAnsi="宋体" w:eastAsia="仿宋_GB2312"/>
          <w:color w:val="auto"/>
          <w:w w:val="90"/>
          <w:sz w:val="24"/>
          <w:szCs w:val="28"/>
        </w:rPr>
        <w:t>本公司正在按</w:t>
      </w:r>
      <w:r>
        <w:rPr>
          <w:rFonts w:hint="eastAsia" w:ascii="仿宋_GB2312" w:hAnsi="宋体" w:eastAsia="仿宋_GB2312"/>
          <w:color w:val="auto"/>
          <w:w w:val="90"/>
          <w:sz w:val="24"/>
          <w:szCs w:val="28"/>
          <w:lang w:val="en-US" w:eastAsia="zh-CN"/>
        </w:rPr>
        <w:t>GB/T19001-2016、GB/T24001-2016、ISO45001：2018标准</w:t>
      </w:r>
      <w:r>
        <w:rPr>
          <w:rFonts w:hint="eastAsia" w:ascii="仿宋_GB2312" w:hAnsi="宋体" w:eastAsia="仿宋_GB2312"/>
          <w:color w:val="auto"/>
          <w:w w:val="90"/>
          <w:sz w:val="24"/>
          <w:szCs w:val="28"/>
        </w:rPr>
        <w:t>建立并保持质量、环境、安全管理体系，为共同建立及维护这一体系，特致贵方此公开信。</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宋体" w:eastAsia="仿宋_GB2312"/>
          <w:color w:val="auto"/>
          <w:w w:val="90"/>
          <w:sz w:val="24"/>
          <w:szCs w:val="32"/>
        </w:rPr>
      </w:pPr>
      <w:r>
        <w:rPr>
          <w:rFonts w:hint="eastAsia" w:ascii="仿宋_GB2312" w:hAnsi="宋体" w:eastAsia="仿宋_GB2312"/>
          <w:color w:val="auto"/>
          <w:w w:val="90"/>
          <w:sz w:val="24"/>
          <w:szCs w:val="32"/>
        </w:rPr>
        <w:t>本公司的管理体系方针：</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坚持产品质量第一，确保增进顾客满意；</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坚持遵守法律法规，实现环保安全目标；</w:t>
      </w:r>
    </w:p>
    <w:p>
      <w:pPr>
        <w:ind w:firstLine="422" w:firstLineChars="200"/>
        <w:rPr>
          <w:rFonts w:hint="eastAsia" w:cs="宋体"/>
          <w:b/>
          <w:bCs/>
          <w:szCs w:val="22"/>
        </w:rPr>
      </w:pPr>
      <w:r>
        <w:rPr>
          <w:rFonts w:hint="eastAsia" w:ascii="宋体" w:hAnsi="宋体" w:eastAsia="宋体" w:cs="宋体"/>
          <w:b/>
          <w:bCs/>
          <w:sz w:val="21"/>
          <w:szCs w:val="21"/>
        </w:rPr>
        <w:t>规范企业经营管理，持续改进管理体系</w:t>
      </w:r>
      <w:r>
        <w:rPr>
          <w:rFonts w:hint="eastAsia" w:cs="宋体"/>
          <w:b/>
          <w:bCs/>
          <w:szCs w:val="22"/>
        </w:rPr>
        <w:t>。</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环境保护是每个企业进行经营活动和服务时都必须考虑的问题。我们认识到，与其他相关组织一起，节约资源与能源，保护生态、保护环境是我们共同的责任。</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因此，在积极推进公司经济许可范围内的环境保护行动的同时，为了加强与贵公司、相关方在环境保护、职业健康安全方面的合作，实现污染预防以及环境行为的持续改进，对商品、服务供应商及其它相关方特作出以下要求：</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1、所提供的设备、产品、服务过程应满足（或设法满足）国家、地方、行业的有关环境保护的法律、法规及我公司质量管理体系、环境管理体系、职业健康安全管理体系有关方面的要求。</w:t>
      </w:r>
    </w:p>
    <w:p>
      <w:pPr>
        <w:keepNext w:val="0"/>
        <w:keepLines w:val="0"/>
        <w:pageBreakBefore w:val="0"/>
        <w:widowControl w:val="0"/>
        <w:kinsoku/>
        <w:wordWrap/>
        <w:overflowPunct/>
        <w:topLinePunct w:val="0"/>
        <w:autoSpaceDE/>
        <w:autoSpaceDN/>
        <w:bidi w:val="0"/>
        <w:adjustRightInd/>
        <w:snapToGrid/>
        <w:spacing w:line="360" w:lineRule="exact"/>
        <w:ind w:firstLine="371" w:firstLineChars="172"/>
        <w:textAlignment w:val="auto"/>
        <w:rPr>
          <w:rFonts w:hint="eastAsia"/>
          <w:color w:val="auto"/>
          <w:w w:val="90"/>
          <w:sz w:val="24"/>
          <w:szCs w:val="28"/>
        </w:rPr>
      </w:pPr>
      <w:r>
        <w:rPr>
          <w:rFonts w:hint="eastAsia"/>
          <w:color w:val="auto"/>
          <w:w w:val="90"/>
          <w:sz w:val="24"/>
          <w:szCs w:val="28"/>
        </w:rPr>
        <w:t>2、节约能源和资源，努力实现能源资源消耗最小化，对包装物等尽可能回收或再生利用。</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3、在产品生产过程中，不得使用对人体有害的材料和工艺，应优先考虑采用无污染或少污染材料、生产工艺、生产设备、先进的生产方法等，不得采用国家或地方已禁止使用的材料、生产工艺、生产设备。</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4、在运输过程中，应保证运输车辆状况良好，车辆排放的废气、噪声及车辆冲洗要符合国家规定的排放标准。在运输过程中，不得扰乱厂区的正常经营秩序。</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5、为了督促相关方的环境保护及人身安全保护行为，本公司将对需重点施加环境和安全影响的相关方进行督促检查、验证。</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对不符合要求的相关方，本公司将提出整改意见及其它措施以施加影响。</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为了实现可持续发展，我们期望所采取的旨在保护环境和人身安全的活动得到各相方的支持与配合。</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 xml:space="preserve">本公司通过此公开信形式，将本公司质量/环境/职业健康安全管理方针告之贵方，希望贵方人员进入本公司工作场所时，遵守相关的质量/环境安全方面的规章制度，贵方如有建议或要求请告之，我公司会加以关注并及时将处理结果告之贵方。 </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color w:val="auto"/>
          <w:w w:val="90"/>
          <w:sz w:val="24"/>
          <w:szCs w:val="28"/>
        </w:rPr>
      </w:pPr>
      <w:r>
        <w:rPr>
          <w:rFonts w:hint="eastAsia"/>
          <w:color w:val="auto"/>
          <w:w w:val="90"/>
          <w:sz w:val="24"/>
          <w:szCs w:val="28"/>
        </w:rPr>
        <w:t>感谢你们的理解与支持！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8"/>
          <w:szCs w:val="28"/>
          <w:lang w:val="en-US" w:eastAsia="zh-CN"/>
        </w:rPr>
      </w:pPr>
      <w:r>
        <w:rPr>
          <w:rFonts w:hint="eastAsia"/>
          <w:color w:val="auto"/>
          <w:w w:val="90"/>
          <w:sz w:val="24"/>
          <w:szCs w:val="28"/>
        </w:rPr>
        <w:t xml:space="preserve">                                   </w:t>
      </w:r>
      <w:r>
        <w:rPr>
          <w:rFonts w:hint="eastAsia"/>
          <w:color w:val="auto"/>
          <w:w w:val="90"/>
          <w:sz w:val="28"/>
          <w:szCs w:val="28"/>
        </w:rPr>
        <w:t xml:space="preserve"> </w:t>
      </w:r>
      <w:r>
        <w:rPr>
          <w:rFonts w:hint="eastAsia" w:ascii="微软雅黑" w:hAnsi="微软雅黑" w:eastAsia="微软雅黑" w:cs="微软雅黑"/>
          <w:sz w:val="28"/>
          <w:szCs w:val="28"/>
          <w:lang w:val="en-US" w:eastAsia="zh-CN"/>
        </w:rPr>
        <w:t>国工恒昌新材料沧州有限公司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auto"/>
          <w:w w:val="90"/>
          <w:sz w:val="44"/>
          <w:szCs w:val="44"/>
        </w:rPr>
      </w:pPr>
      <w:r>
        <w:rPr>
          <w:rFonts w:hint="eastAsia"/>
          <w:color w:val="auto"/>
          <w:w w:val="90"/>
          <w:sz w:val="24"/>
          <w:szCs w:val="28"/>
        </w:rPr>
        <w:t xml:space="preserve">                                                 20</w:t>
      </w:r>
      <w:r>
        <w:rPr>
          <w:rFonts w:hint="eastAsia"/>
          <w:color w:val="auto"/>
          <w:w w:val="90"/>
          <w:sz w:val="24"/>
          <w:szCs w:val="28"/>
          <w:lang w:val="en-US" w:eastAsia="zh-CN"/>
        </w:rPr>
        <w:t>21</w:t>
      </w:r>
      <w:r>
        <w:rPr>
          <w:rFonts w:hint="eastAsia"/>
          <w:color w:val="auto"/>
          <w:w w:val="90"/>
          <w:sz w:val="24"/>
          <w:szCs w:val="28"/>
        </w:rPr>
        <w:t>年</w:t>
      </w:r>
      <w:r>
        <w:rPr>
          <w:rFonts w:hint="eastAsia"/>
          <w:color w:val="auto"/>
          <w:w w:val="90"/>
          <w:sz w:val="24"/>
          <w:szCs w:val="28"/>
          <w:lang w:val="en-US" w:eastAsia="zh-CN"/>
        </w:rPr>
        <w:t>1</w:t>
      </w:r>
      <w:r>
        <w:rPr>
          <w:rFonts w:hint="eastAsia"/>
          <w:color w:val="auto"/>
          <w:w w:val="90"/>
          <w:sz w:val="24"/>
          <w:szCs w:val="28"/>
        </w:rPr>
        <w:t>月</w:t>
      </w:r>
      <w:r>
        <w:rPr>
          <w:rFonts w:hint="eastAsia"/>
          <w:color w:val="auto"/>
          <w:w w:val="90"/>
          <w:sz w:val="24"/>
          <w:szCs w:val="28"/>
          <w:lang w:val="en-US" w:eastAsia="zh-CN"/>
        </w:rPr>
        <w:t>30</w:t>
      </w:r>
      <w:r>
        <w:rPr>
          <w:rFonts w:hint="eastAsia"/>
          <w:color w:val="auto"/>
          <w:w w:val="90"/>
          <w:sz w:val="24"/>
          <w:szCs w:val="28"/>
        </w:rPr>
        <w:t>日</w:t>
      </w:r>
    </w:p>
    <w:p>
      <w:pPr>
        <w:jc w:val="center"/>
        <w:rPr>
          <w:rFonts w:hint="eastAsia" w:asciiTheme="majorEastAsia" w:hAnsiTheme="majorEastAsia" w:eastAsiaTheme="majorEastAsia" w:cstheme="majorEastAsia"/>
          <w:sz w:val="30"/>
          <w:szCs w:val="30"/>
        </w:rPr>
      </w:pPr>
    </w:p>
    <w:p>
      <w:pPr>
        <w:rPr>
          <w:rFonts w:hint="eastAsia" w:eastAsia="黑体"/>
          <w:b/>
          <w:lang w:eastAsia="zh-CN"/>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3073" o:spid="_x0000_s3073"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FD5DFD"/>
    <w:rsid w:val="676416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2021-02-01T06:18:33Z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