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4"/>
          <w:szCs w:val="24"/>
        </w:rPr>
        <w:t>0026-2021-QEO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国工恒昌新材料沧州有限公司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邮编</w:t>
            </w:r>
          </w:p>
        </w:tc>
        <w:tc>
          <w:tcPr>
            <w:tcW w:w="164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010-</w:t>
            </w:r>
            <w:r>
              <w:rPr>
                <w:b/>
                <w:color w:val="000000"/>
                <w:sz w:val="20"/>
                <w:szCs w:val="20"/>
              </w:rPr>
              <w:t>53516258</w:t>
            </w: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传真</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b/>
                <w:color w:val="000000" w:themeColor="text1"/>
                <w:sz w:val="20"/>
                <w:szCs w:val="20"/>
              </w:rPr>
              <w:t>010-5351 6258</w:t>
            </w:r>
          </w:p>
        </w:tc>
        <w:tc>
          <w:tcPr>
            <w:tcW w:w="72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邮箱</w:t>
            </w:r>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b/>
                <w:bCs/>
                <w:color w:val="000000" w:themeColor="text1"/>
                <w:sz w:val="21"/>
                <w:szCs w:val="21"/>
              </w:rPr>
            </w:pPr>
            <w:r>
              <w:rPr>
                <w:rFonts w:hint="eastAsia"/>
                <w:b/>
                <w:bCs/>
                <w:sz w:val="21"/>
                <w:szCs w:val="21"/>
              </w:rPr>
              <w:t>姓名</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sz w:val="21"/>
                <w:szCs w:val="21"/>
              </w:rPr>
            </w:pPr>
            <w:r>
              <w:rPr>
                <w:rFonts w:hint="eastAsia"/>
                <w:b/>
                <w:bCs/>
                <w:sz w:val="21"/>
                <w:szCs w:val="21"/>
              </w:rPr>
              <w:t>组内身份</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sz w:val="21"/>
                <w:szCs w:val="21"/>
              </w:rPr>
            </w:pPr>
            <w:r>
              <w:rPr>
                <w:rFonts w:hint="eastAsia"/>
                <w:b/>
                <w:bCs/>
                <w:sz w:val="21"/>
                <w:szCs w:val="21"/>
              </w:rPr>
              <w:t>性别</w:t>
            </w:r>
          </w:p>
        </w:tc>
        <w:tc>
          <w:tcPr>
            <w:tcW w:w="33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sz w:val="21"/>
                <w:szCs w:val="21"/>
              </w:rPr>
            </w:pPr>
            <w:r>
              <w:rPr>
                <w:rFonts w:hint="eastAsia"/>
                <w:b/>
                <w:bCs/>
                <w:sz w:val="21"/>
                <w:szCs w:val="21"/>
              </w:rPr>
              <w:t>注册资格</w:t>
            </w:r>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2"/>
                <w:sz w:val="21"/>
                <w:szCs w:val="21"/>
                <w:lang w:val="en-US" w:eastAsia="zh-CN" w:bidi="ar-SA"/>
              </w:rPr>
            </w:pPr>
            <w:r>
              <w:rPr>
                <w:b w:val="0"/>
                <w:bCs w:val="0"/>
                <w:sz w:val="21"/>
                <w:szCs w:val="21"/>
              </w:rPr>
              <w:t>组长</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2"/>
                <w:sz w:val="21"/>
                <w:szCs w:val="21"/>
                <w:lang w:val="en-US" w:eastAsia="zh-CN" w:bidi="ar-SA"/>
              </w:rPr>
            </w:pPr>
            <w:r>
              <w:rPr>
                <w:b w:val="0"/>
                <w:bCs w:val="0"/>
                <w:sz w:val="21"/>
                <w:szCs w:val="21"/>
              </w:rPr>
              <w:t>女</w:t>
            </w:r>
          </w:p>
        </w:tc>
        <w:tc>
          <w:tcPr>
            <w:tcW w:w="33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sz w:val="21"/>
                <w:szCs w:val="21"/>
              </w:rPr>
            </w:pPr>
            <w:r>
              <w:rPr>
                <w:b w:val="0"/>
                <w:bCs w:val="0"/>
                <w:sz w:val="21"/>
                <w:szCs w:val="21"/>
              </w:rPr>
              <w:t>Q:审核员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sz w:val="21"/>
                <w:szCs w:val="21"/>
              </w:rPr>
            </w:pPr>
            <w:r>
              <w:rPr>
                <w:b w:val="0"/>
                <w:bCs w:val="0"/>
                <w:sz w:val="21"/>
                <w:szCs w:val="21"/>
              </w:rPr>
              <w:t>E:审核员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472" w:type="dxa"/>
            <w:gridSpan w:val="2"/>
            <w:vAlign w:val="center"/>
          </w:tcPr>
          <w:p>
            <w:pPr>
              <w:rPr>
                <w:rFonts w:hint="eastAsia"/>
                <w:b w:val="0"/>
                <w:bCs/>
                <w:szCs w:val="21"/>
              </w:rPr>
            </w:pPr>
            <w:r>
              <w:rPr>
                <w:rFonts w:hint="eastAsia"/>
                <w:b w:val="0"/>
                <w:bCs/>
                <w:szCs w:val="21"/>
              </w:rPr>
              <w:t>Q:29.11.02</w:t>
            </w:r>
          </w:p>
          <w:p>
            <w:pPr>
              <w:rPr>
                <w:rFonts w:hint="eastAsia"/>
                <w:b w:val="0"/>
                <w:bCs/>
                <w:szCs w:val="21"/>
              </w:rPr>
            </w:pPr>
            <w:r>
              <w:rPr>
                <w:rFonts w:hint="eastAsia"/>
                <w:b w:val="0"/>
                <w:bCs/>
                <w:szCs w:val="21"/>
              </w:rPr>
              <w:t>E:29.11.02</w:t>
            </w:r>
          </w:p>
          <w:p>
            <w:pPr>
              <w:rPr>
                <w:rFonts w:hint="eastAsia" w:ascii="Times New Roman" w:hAnsi="Times New Roman" w:eastAsia="宋体" w:cs="Times New Roman"/>
                <w:b w:val="0"/>
                <w:bCs/>
                <w:kern w:val="2"/>
                <w:sz w:val="21"/>
                <w:szCs w:val="21"/>
                <w:lang w:val="en-US" w:eastAsia="zh-CN" w:bidi="ar-SA"/>
              </w:rPr>
            </w:pPr>
            <w:r>
              <w:rPr>
                <w:rFonts w:hint="eastAsia"/>
                <w:b w:val="0"/>
                <w:bCs/>
                <w:szCs w:val="21"/>
              </w:rP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周文廷</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男</w:t>
            </w:r>
          </w:p>
        </w:tc>
        <w:tc>
          <w:tcPr>
            <w:tcW w:w="33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b w:val="0"/>
                <w:bCs w:val="0"/>
                <w:kern w:val="2"/>
                <w:sz w:val="21"/>
                <w:szCs w:val="21"/>
                <w:lang w:val="en-US" w:eastAsia="zh-CN" w:bidi="ar-SA"/>
              </w:rPr>
            </w:pPr>
            <w:r>
              <w:rPr>
                <w:b w:val="0"/>
                <w:bCs w:val="0"/>
                <w:sz w:val="21"/>
                <w:szCs w:val="21"/>
              </w:rPr>
              <w:t>Q:审核员</w:t>
            </w:r>
          </w:p>
        </w:tc>
        <w:tc>
          <w:tcPr>
            <w:tcW w:w="2472" w:type="dxa"/>
            <w:gridSpan w:val="2"/>
            <w:vAlign w:val="center"/>
          </w:tcPr>
          <w:p>
            <w:pPr>
              <w:rPr>
                <w:rFonts w:hint="default" w:ascii="Times New Roman" w:hAnsi="Times New Roman" w:eastAsia="宋体" w:cs="Times New Roman"/>
                <w:b w:val="0"/>
                <w:bCs/>
                <w:kern w:val="2"/>
                <w:sz w:val="21"/>
                <w:szCs w:val="21"/>
                <w:lang w:val="en-US" w:eastAsia="zh-CN" w:bidi="ar-SA"/>
              </w:rPr>
            </w:pPr>
            <w:r>
              <w:rPr>
                <w:rFonts w:hint="eastAsia"/>
                <w:b w:val="0"/>
                <w:bCs/>
                <w:szCs w:val="21"/>
              </w:rPr>
              <w:t>Q:29.11.02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sz w:val="20"/>
                <w:szCs w:val="20"/>
              </w:rPr>
            </w:pPr>
            <w:r>
              <w:rPr>
                <w:rFonts w:hint="eastAsia"/>
                <w:b/>
                <w:color w:val="000000" w:themeColor="text1"/>
                <w:sz w:val="20"/>
                <w:szCs w:val="20"/>
              </w:rPr>
              <w:t>姓名</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szCs w:val="20"/>
              </w:rPr>
            </w:pPr>
            <w:r>
              <w:rPr>
                <w:rFonts w:hint="eastAsia"/>
                <w:b/>
                <w:color w:val="000000" w:themeColor="text1"/>
                <w:sz w:val="20"/>
                <w:szCs w:val="20"/>
              </w:rPr>
              <w:t>性别</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szCs w:val="20"/>
              </w:rPr>
            </w:pPr>
            <w:r>
              <w:rPr>
                <w:rFonts w:hint="eastAsia"/>
                <w:b/>
                <w:color w:val="000000" w:themeColor="text1"/>
                <w:sz w:val="20"/>
                <w:szCs w:val="20"/>
              </w:rPr>
              <w:t>角色</w:t>
            </w:r>
          </w:p>
        </w:tc>
        <w:tc>
          <w:tcPr>
            <w:tcW w:w="33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color w:val="000000" w:themeColor="text1"/>
              </w:rPr>
            </w:pP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color w:val="000000" w:themeColor="text1"/>
              </w:rPr>
            </w:pPr>
          </w:p>
        </w:tc>
        <w:tc>
          <w:tcPr>
            <w:tcW w:w="333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color w:val="000000" w:themeColor="text1"/>
                <w:lang w:eastAsia="zh-CN"/>
              </w:rPr>
            </w:pPr>
          </w:p>
        </w:tc>
        <w:tc>
          <w:tcPr>
            <w:tcW w:w="24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国工恒昌新材料沧州有限公司</w:t>
            </w:r>
          </w:p>
        </w:tc>
        <w:tc>
          <w:tcPr>
            <w:tcW w:w="1065" w:type="dxa"/>
            <w:gridSpan w:val="3"/>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河北省沧州市沧州经济开发区东海路20号靖烨科技园8号楼516房间</w:t>
            </w:r>
          </w:p>
        </w:tc>
        <w:tc>
          <w:tcPr>
            <w:tcW w:w="10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color w:val="000000" w:themeColor="text1"/>
                <w:sz w:val="22"/>
                <w:szCs w:val="22"/>
              </w:rPr>
              <w:t>061007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sz w:val="21"/>
                <w:szCs w:val="21"/>
                <w:lang w:eastAsia="zh-CN"/>
              </w:rPr>
              <w:t>河北省沧州市沧州经济开发区兴沧路9号</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p>
        </w:tc>
        <w:tc>
          <w:tcPr>
            <w:tcW w:w="129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color w:val="000000"/>
                <w:kern w:val="2"/>
                <w:sz w:val="20"/>
                <w:szCs w:val="20"/>
                <w:lang w:val="en-US" w:eastAsia="zh-CN" w:bidi="ar-SA"/>
              </w:rPr>
            </w:pPr>
            <w:r>
              <w:rPr>
                <w:b w:val="0"/>
                <w:bCs/>
                <w:color w:val="000000" w:themeColor="text1"/>
                <w:sz w:val="22"/>
                <w:szCs w:val="22"/>
              </w:rPr>
              <w:t>061007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杨立民</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t>13920676638</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rPr>
                <w:rFonts w:hint="eastAsia"/>
                <w:b w:val="0"/>
                <w:bCs/>
                <w:color w:val="000000" w:themeColor="text1"/>
                <w:sz w:val="22"/>
                <w:szCs w:val="22"/>
              </w:rPr>
              <w:t>陈希春</w:t>
            </w:r>
          </w:p>
        </w:tc>
        <w:tc>
          <w:tcPr>
            <w:tcW w:w="1362"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color w:val="000000"/>
                <w:kern w:val="2"/>
                <w:sz w:val="20"/>
                <w:szCs w:val="20"/>
                <w:lang w:val="en-US" w:eastAsia="zh-CN" w:bidi="ar-SA"/>
              </w:rPr>
            </w:pPr>
            <w:r>
              <w:t>杨立民</w:t>
            </w:r>
            <w:r>
              <w:rPr>
                <w:rFonts w:hint="eastAsia"/>
                <w:sz w:val="21"/>
                <w:szCs w:val="21"/>
              </w:rPr>
              <w:t xml:space="preserve"> </w:t>
            </w:r>
          </w:p>
        </w:tc>
        <w:tc>
          <w:tcPr>
            <w:tcW w:w="669"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color w:val="000000"/>
                <w:kern w:val="2"/>
                <w:sz w:val="20"/>
                <w:szCs w:val="20"/>
                <w:lang w:val="en-US" w:eastAsia="zh-CN" w:bidi="ar-SA"/>
              </w:rPr>
            </w:pPr>
            <w:r>
              <w:rPr>
                <w:b w:val="0"/>
                <w:bCs w:val="0"/>
                <w:sz w:val="21"/>
                <w:szCs w:val="21"/>
              </w:rPr>
              <w:t>ylm2018@126.com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13" w:type="dxa"/>
            <w:gridSpan w:val="9"/>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宋体"/>
                <w:color w:val="000000"/>
                <w:szCs w:val="21"/>
                <w:lang w:eastAsia="zh-CN"/>
              </w:rPr>
            </w:pPr>
            <w:bookmarkStart w:id="1" w:name="审核范围"/>
            <w:r>
              <w:rPr>
                <w:rFonts w:hint="eastAsia" w:ascii="宋体" w:hAnsi="宋体"/>
                <w:szCs w:val="21"/>
              </w:rPr>
              <w:t>Q：</w:t>
            </w:r>
            <w:r>
              <w:rPr>
                <w:rFonts w:hint="eastAsia" w:ascii="宋体" w:hAnsi="宋体"/>
                <w:szCs w:val="21"/>
                <w:lang w:eastAsia="zh-CN"/>
              </w:rPr>
              <w:t>镍基、钛基、铝基、铜基复合材料及制品、高温合金基复合材料的销售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szCs w:val="21"/>
              </w:rPr>
            </w:pPr>
            <w:r>
              <w:rPr>
                <w:rFonts w:hint="eastAsia" w:ascii="宋体" w:hAnsi="宋体"/>
                <w:szCs w:val="21"/>
              </w:rPr>
              <w:t>E：</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所涉及场所的相关环境管理活动</w:t>
            </w:r>
          </w:p>
          <w:p>
            <w:pPr>
              <w:keepNext w:val="0"/>
              <w:keepLines w:val="0"/>
              <w:pageBreakBefore w:val="0"/>
              <w:kinsoku/>
              <w:wordWrap/>
              <w:overflowPunct/>
              <w:topLinePunct w:val="0"/>
              <w:autoSpaceDE/>
              <w:autoSpaceDN/>
              <w:bidi w:val="0"/>
              <w:adjustRightInd/>
              <w:snapToGrid/>
              <w:spacing w:line="320" w:lineRule="exact"/>
              <w:jc w:val="both"/>
              <w:textAlignment w:val="auto"/>
              <w:rPr>
                <w:rFonts w:ascii="宋体" w:hAnsi="宋体"/>
                <w:b/>
                <w:color w:val="000000" w:themeColor="text1"/>
                <w:sz w:val="20"/>
                <w:szCs w:val="20"/>
                <w:u w:val="single"/>
                <w:lang w:val="en-GB"/>
              </w:rPr>
            </w:pPr>
            <w:r>
              <w:rPr>
                <w:rFonts w:hint="eastAsia" w:ascii="宋体" w:hAnsi="宋体"/>
                <w:szCs w:val="21"/>
              </w:rPr>
              <w:t>O：</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b w:val="0"/>
                <w:bCs/>
                <w:szCs w:val="21"/>
              </w:rPr>
              <w:t>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2020年9月1日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管理层</w:t>
            </w:r>
          </w:p>
        </w:tc>
        <w:tc>
          <w:tcPr>
            <w:tcW w:w="7960" w:type="dxa"/>
            <w:vAlign w:val="center"/>
          </w:tcPr>
          <w:p>
            <w:pPr>
              <w:spacing w:line="240" w:lineRule="exact"/>
              <w:jc w:val="both"/>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7.1.6/7.2/7.3/7.4/7.5/</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lang w:val="en-US" w:eastAsia="zh-CN"/>
              </w:rPr>
              <w:t>销售部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Q5.3/6.2/7.1.3/7.1.4/7.1.5/8.1/8.2/8.3/8.5/8.6/8.7/9.1.2/；</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eastAsia" w:ascii="Times New Roman" w:hAnsi="Times New Roman" w:eastAsia="宋体" w:cs="Times New Roman"/>
                <w:sz w:val="21"/>
                <w:szCs w:val="21"/>
              </w:rPr>
              <w:t>EO5.3/6.2/6.1.2/8.1/8.2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default"/>
                <w:sz w:val="21"/>
                <w:szCs w:val="21"/>
                <w:lang w:val="en-US" w:eastAsia="zh-CN"/>
              </w:rPr>
            </w:pPr>
            <w:r>
              <w:rPr>
                <w:rFonts w:hint="eastAsia"/>
                <w:sz w:val="21"/>
                <w:szCs w:val="21"/>
                <w:lang w:val="en-US" w:eastAsia="zh-CN"/>
              </w:rPr>
              <w:t>采购部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Q5.3/6.2/8.4/；</w:t>
            </w:r>
          </w:p>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EO5.3/6.2/6.1.2/8.1/8.2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27"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rFonts w:hint="eastAsia" w:eastAsia="宋体"/>
                <w:b w:val="0"/>
                <w:bCs w:val="0"/>
                <w:color w:val="000000" w:themeColor="text1"/>
                <w:sz w:val="21"/>
                <w:szCs w:val="21"/>
                <w:lang w:eastAsia="zh-CN"/>
              </w:rPr>
            </w:pPr>
            <w:r>
              <w:rPr>
                <w:rFonts w:hint="eastAsia"/>
                <w:b w:val="0"/>
                <w:bCs w:val="0"/>
                <w:sz w:val="21"/>
                <w:szCs w:val="21"/>
                <w:lang w:eastAsia="zh-CN"/>
              </w:rPr>
              <w:t>镍基、钛基、铝基、铜基复合材料及制品、高温合金基复合材料的销售</w:t>
            </w:r>
          </w:p>
        </w:tc>
        <w:tc>
          <w:tcPr>
            <w:tcW w:w="1343"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销售服务</w:t>
            </w:r>
          </w:p>
        </w:tc>
        <w:tc>
          <w:tcPr>
            <w:tcW w:w="927"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c>
          <w:tcPr>
            <w:tcW w:w="4074"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客户要求</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销售部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业务洽谈</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销售服务</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ascii="Times New Roman" w:hAnsi="Times New Roman" w:cs="宋体"/>
                <w:lang w:eastAsia="zh-CN"/>
              </w:rPr>
              <w:t>公司质量目标</w:t>
            </w:r>
            <w:r>
              <w:rPr>
                <w:rFonts w:hint="eastAsia" w:cs="宋体"/>
                <w:lang w:eastAsia="zh-CN"/>
              </w:rPr>
              <w:t>：</w:t>
            </w:r>
            <w:r>
              <w:rPr>
                <w:rFonts w:hint="eastAsia" w:ascii="Times New Roman" w:hAnsi="Times New Roman" w:cs="宋体"/>
                <w:lang w:eastAsia="zh-CN"/>
              </w:rPr>
              <w:t>1、产品交付合格率≥95%；2、顾客满意率≥90%</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ascii="Times New Roman" w:hAnsi="Times New Roman" w:cs="宋体"/>
                <w:lang w:eastAsia="zh-CN"/>
              </w:rPr>
              <w:t>环境目标</w:t>
            </w:r>
            <w:r>
              <w:rPr>
                <w:rFonts w:hint="eastAsia" w:cs="宋体"/>
                <w:lang w:eastAsia="zh-CN"/>
              </w:rPr>
              <w:t>：</w:t>
            </w:r>
            <w:r>
              <w:rPr>
                <w:rFonts w:hint="eastAsia" w:ascii="Times New Roman" w:hAnsi="Times New Roman" w:cs="宋体"/>
                <w:lang w:eastAsia="zh-CN"/>
              </w:rPr>
              <w:t>1、固体废弃物分类回收率100%；2、杜绝火灾事故发生。</w:t>
            </w:r>
          </w:p>
          <w:p>
            <w:pPr>
              <w:keepNext w:val="0"/>
              <w:keepLines w:val="0"/>
              <w:pageBreakBefore w:val="0"/>
              <w:kinsoku/>
              <w:wordWrap/>
              <w:overflowPunct/>
              <w:topLinePunct w:val="0"/>
              <w:bidi w:val="0"/>
              <w:snapToGrid/>
              <w:spacing w:line="360" w:lineRule="exact"/>
              <w:textAlignment w:val="auto"/>
              <w:rPr>
                <w:rFonts w:hint="eastAsia" w:ascii="Times New Roman" w:hAnsi="Times New Roman" w:cs="宋体"/>
                <w:lang w:eastAsia="zh-CN"/>
              </w:rPr>
            </w:pPr>
            <w:r>
              <w:rPr>
                <w:rFonts w:hint="eastAsia" w:ascii="Times New Roman" w:hAnsi="Times New Roman" w:cs="宋体"/>
                <w:lang w:eastAsia="zh-CN"/>
              </w:rPr>
              <w:t>职业健康安全目标</w:t>
            </w:r>
            <w:r>
              <w:rPr>
                <w:rFonts w:hint="eastAsia" w:cs="宋体"/>
                <w:lang w:eastAsia="zh-CN"/>
              </w:rPr>
              <w:t>：</w:t>
            </w:r>
            <w:r>
              <w:rPr>
                <w:rFonts w:hint="eastAsia" w:ascii="Times New Roman" w:hAnsi="Times New Roman" w:cs="宋体"/>
                <w:lang w:eastAsia="zh-CN"/>
              </w:rPr>
              <w:t>1、杜绝火灾事故发生；2、杜绝死亡及重大安全事故发生。3、轻伤事故少于3起/年。</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ascii="Times New Roman" w:hAnsi="Times New Roman" w:cs="宋体"/>
                <w:lang w:val="en-US" w:eastAsia="zh-CN"/>
              </w:rPr>
              <w:t>查看2020年</w:t>
            </w:r>
            <w:r>
              <w:rPr>
                <w:rFonts w:hint="eastAsia" w:cs="宋体"/>
                <w:lang w:val="en-US" w:eastAsia="zh-CN"/>
              </w:rPr>
              <w:t>4</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电脑、一体机、电话、汽车，满足销售服务需求。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t>沧州市沧州经济开发区</w:t>
            </w:r>
            <w:r>
              <w:rPr>
                <w:rFonts w:hint="eastAsia"/>
                <w:szCs w:val="21"/>
              </w:rPr>
              <w:t>兴沧路9号</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350平米</w:t>
            </w:r>
            <w:r>
              <w:rPr>
                <w:rFonts w:hint="eastAsia"/>
                <w:sz w:val="21"/>
                <w:szCs w:val="21"/>
                <w:lang w:val="en-US" w:eastAsia="zh-CN"/>
              </w:rPr>
              <w:t>，库房2000平米，</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w:t>
            </w:r>
            <w:r>
              <w:rPr>
                <w:rFonts w:hint="eastAsia"/>
                <w:lang w:eastAsia="zh-CN"/>
              </w:rPr>
              <w:t>织对</w:t>
            </w:r>
            <w:r>
              <w:rPr>
                <w:rFonts w:hint="eastAsia"/>
                <w:lang w:val="en-US" w:eastAsia="zh-CN"/>
              </w:rPr>
              <w:t>销售</w:t>
            </w:r>
            <w:r>
              <w:rPr>
                <w:rFonts w:hint="eastAsia"/>
              </w:rPr>
              <w:t>服务质量进行检查、对顾客满意度进行调查，制定了顾客满意度调查表等对应表格</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w:t>
            </w:r>
            <w:r>
              <w:rPr>
                <w:rFonts w:hint="default" w:ascii="Times New Roman" w:hAnsi="Times New Roman" w:cs="Times New Roman"/>
                <w:sz w:val="21"/>
                <w:szCs w:val="21"/>
              </w:rPr>
              <w:t>道路交通安全法</w:t>
            </w:r>
            <w:r>
              <w:rPr>
                <w:rFonts w:hint="eastAsia" w:cs="Times New Roman"/>
                <w:sz w:val="21"/>
                <w:szCs w:val="21"/>
                <w:lang w:eastAsia="zh-CN"/>
              </w:rPr>
              <w:t>、</w:t>
            </w:r>
            <w:r>
              <w:rPr>
                <w:rFonts w:hint="eastAsia"/>
                <w:lang w:eastAsia="zh-CN"/>
              </w:rPr>
              <w:t>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w:t>
            </w:r>
            <w:r>
              <w:rPr>
                <w:rFonts w:hint="eastAsia"/>
                <w:b w:val="0"/>
                <w:bCs w:val="0"/>
                <w:sz w:val="21"/>
                <w:szCs w:val="21"/>
                <w:lang w:eastAsia="zh-CN"/>
              </w:rPr>
              <w:t>、</w:t>
            </w:r>
            <w:r>
              <w:rPr>
                <w:rFonts w:hint="eastAsia"/>
              </w:rPr>
              <w:t>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lang w:val="en-US" w:eastAsia="zh-CN"/>
              </w:rP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销售部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主要包括</w:t>
            </w:r>
            <w:r>
              <w:rPr>
                <w:rFonts w:hint="eastAsia" w:ascii="宋体" w:hAnsi="宋体"/>
                <w:szCs w:val="21"/>
                <w:lang w:eastAsia="zh-CN"/>
              </w:rPr>
              <w:t>镍基、钛基、铝基、铜基复合材料及制品、高温合金基复合材料</w:t>
            </w:r>
            <w:r>
              <w:rPr>
                <w:rFonts w:hint="eastAsia"/>
                <w:sz w:val="21"/>
                <w:szCs w:val="21"/>
                <w:lang w:val="en-US" w:eastAsia="zh-CN"/>
              </w:rPr>
              <w:t>，</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未提供对产品运输外包方进行评价的证据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回款制度》，由项目负责人组织人员、物资等资源进行运输服务，</w:t>
            </w:r>
            <w:r>
              <w:rPr>
                <w:rFonts w:hint="eastAsia" w:ascii="宋体" w:hAnsi="宋体"/>
                <w:sz w:val="21"/>
                <w:szCs w:val="21"/>
              </w:rPr>
              <w:t>通过</w:t>
            </w:r>
            <w:r>
              <w:rPr>
                <w:rFonts w:hint="eastAsia" w:ascii="宋体" w:hAnsi="宋体"/>
                <w:sz w:val="21"/>
                <w:szCs w:val="21"/>
                <w:lang w:val="en-US" w:eastAsia="zh-CN"/>
              </w:rPr>
              <w:t>运输</w:t>
            </w:r>
            <w:r>
              <w:rPr>
                <w:rFonts w:hint="eastAsia" w:ascii="宋体" w:hAnsi="宋体"/>
                <w:sz w:val="21"/>
                <w:szCs w:val="21"/>
              </w:rPr>
              <w:t>单、交接单</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货物配置</w:t>
            </w:r>
            <w:r>
              <w:rPr>
                <w:rFonts w:hint="eastAsia"/>
                <w:sz w:val="21"/>
                <w:szCs w:val="21"/>
              </w:rPr>
              <w:t>并</w:t>
            </w:r>
            <w:r>
              <w:rPr>
                <w:rFonts w:hint="eastAsia"/>
                <w:sz w:val="21"/>
                <w:szCs w:val="21"/>
                <w:lang w:val="en-US" w:eastAsia="zh-CN"/>
              </w:rPr>
              <w:t>运输至客户指定地</w:t>
            </w:r>
            <w:r>
              <w:rPr>
                <w:rFonts w:hint="eastAsia"/>
                <w:sz w:val="21"/>
                <w:szCs w:val="21"/>
              </w:rPr>
              <w:t>，如发现标的物与顾客要求不一致的，与客户商量，重新签订合同，</w:t>
            </w:r>
            <w:r>
              <w:rPr>
                <w:rFonts w:hint="eastAsia"/>
                <w:sz w:val="21"/>
                <w:szCs w:val="21"/>
                <w:lang w:val="en-US" w:eastAsia="zh-CN"/>
              </w:rPr>
              <w:t>服务</w:t>
            </w:r>
            <w:r>
              <w:rPr>
                <w:rFonts w:hint="eastAsia"/>
                <w:sz w:val="21"/>
                <w:szCs w:val="21"/>
              </w:rPr>
              <w:t>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不合格项</w:t>
            </w:r>
            <w:r>
              <w:rPr>
                <w:rFonts w:hint="eastAsia"/>
                <w:sz w:val="21"/>
                <w:szCs w:val="21"/>
              </w:rPr>
              <w:t>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汽车尾气控制、</w:t>
            </w:r>
            <w:r>
              <w:rPr>
                <w:rFonts w:hint="eastAsia"/>
                <w:sz w:val="21"/>
                <w:szCs w:val="21"/>
              </w:rPr>
              <w:t>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20年12月15-16日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12</w:t>
            </w:r>
            <w:r>
              <w:rPr>
                <w:rFonts w:hint="eastAsia" w:cs="宋体"/>
              </w:rPr>
              <w:t>月</w:t>
            </w:r>
            <w:r>
              <w:rPr>
                <w:rFonts w:hint="eastAsia" w:cs="宋体"/>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ind w:firstLine="322" w:firstLineChars="200"/>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销售部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国工恒昌新材料沧州有限公司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000000"/>
                <w:szCs w:val="21"/>
                <w:lang w:eastAsia="zh-CN"/>
              </w:rPr>
            </w:pPr>
            <w:r>
              <w:rPr>
                <w:rFonts w:hint="eastAsia" w:ascii="宋体" w:hAnsi="宋体"/>
                <w:szCs w:val="21"/>
              </w:rPr>
              <w:t>Q：</w:t>
            </w:r>
            <w:r>
              <w:rPr>
                <w:rFonts w:hint="eastAsia" w:ascii="宋体" w:hAnsi="宋体"/>
                <w:szCs w:val="21"/>
                <w:lang w:eastAsia="zh-CN"/>
              </w:rPr>
              <w:t>镍基、钛基、铝基、铜基复合材料及制品、高温合金基复合材料的销售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E：</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所涉及场所的相关环境管理活动</w:t>
            </w:r>
          </w:p>
          <w:p>
            <w:pPr>
              <w:rPr>
                <w:rFonts w:hint="eastAsia"/>
                <w:b/>
                <w:color w:val="000000" w:themeColor="text1"/>
                <w:spacing w:val="-10"/>
                <w:szCs w:val="21"/>
                <w:lang w:eastAsia="zh-CN"/>
              </w:rPr>
            </w:pPr>
            <w:r>
              <w:rPr>
                <w:rFonts w:hint="eastAsia" w:ascii="宋体" w:hAnsi="宋体"/>
                <w:szCs w:val="21"/>
              </w:rPr>
              <w:t>O：</w:t>
            </w:r>
            <w:r>
              <w:rPr>
                <w:rFonts w:hint="eastAsia" w:ascii="宋体" w:hAnsi="宋体"/>
                <w:szCs w:val="21"/>
                <w:lang w:eastAsia="zh-CN"/>
              </w:rPr>
              <w:t>镍基、钛基、铝基、铜基复合材料及制品、高温合金基复合材料的销售</w:t>
            </w:r>
            <w:r>
              <w:rPr>
                <w:rFonts w:hint="eastAsia" w:ascii="宋体" w:hAnsi="宋体"/>
                <w:szCs w:val="21"/>
              </w:rPr>
              <w:t>所涉及场所的相关职业健康安全管理活动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keepNext w:val="0"/>
        <w:keepLines w:val="0"/>
        <w:pageBreakBefore w:val="0"/>
        <w:kinsoku/>
        <w:wordWrap/>
        <w:overflowPunct/>
        <w:topLinePunct w:val="0"/>
        <w:autoSpaceDE/>
        <w:autoSpaceDN/>
        <w:bidi w:val="0"/>
        <w:adjustRightInd/>
        <w:spacing w:line="360" w:lineRule="exact"/>
        <w:ind w:left="-67" w:leftChars="-472" w:hanging="924" w:hangingChars="354"/>
        <w:textAlignment w:val="auto"/>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keepNext w:val="0"/>
        <w:keepLines w:val="0"/>
        <w:pageBreakBefore w:val="0"/>
        <w:kinsoku/>
        <w:wordWrap/>
        <w:overflowPunct/>
        <w:topLinePunct w:val="0"/>
        <w:autoSpaceDE/>
        <w:autoSpaceDN/>
        <w:bidi w:val="0"/>
        <w:adjustRightInd/>
        <w:snapToGrid w:val="0"/>
        <w:spacing w:line="360" w:lineRule="exact"/>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rFonts w:hint="default" w:eastAsia="宋体"/>
          <w:b/>
          <w:color w:val="000000" w:themeColor="text1"/>
          <w:sz w:val="16"/>
          <w:szCs w:val="16"/>
          <w:lang w:val="en-US" w:eastAsia="zh-CN"/>
        </w:rPr>
      </w:pPr>
      <w:r>
        <w:rPr>
          <w:rFonts w:hint="eastAsia"/>
          <w:b/>
          <w:color w:val="000000" w:themeColor="text1"/>
          <w:sz w:val="26"/>
          <w:szCs w:val="26"/>
        </w:rPr>
        <w:t>十三、 任何影响审核方案的重要事项</w:t>
      </w:r>
      <w:r>
        <w:rPr>
          <w:rFonts w:hint="eastAsia"/>
          <w:b/>
          <w:color w:val="000000" w:themeColor="text1"/>
          <w:sz w:val="26"/>
          <w:szCs w:val="26"/>
          <w:lang w:eastAsia="zh-CN"/>
        </w:rPr>
        <w:t>：</w:t>
      </w:r>
      <w:r>
        <w:rPr>
          <w:rFonts w:hint="eastAsia"/>
          <w:b w:val="0"/>
          <w:bCs/>
          <w:color w:val="000000" w:themeColor="text1"/>
          <w:sz w:val="21"/>
          <w:szCs w:val="21"/>
          <w:lang w:val="en-US" w:eastAsia="zh-CN"/>
        </w:rPr>
        <w:t xml:space="preserve">远程审核，审核发现受限。 </w:t>
      </w:r>
      <w:r>
        <w:rPr>
          <w:rFonts w:hint="eastAsia"/>
          <w:b/>
          <w:color w:val="000000" w:themeColor="text1"/>
          <w:sz w:val="16"/>
          <w:szCs w:val="16"/>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1461135</wp:posOffset>
            </wp:positionH>
            <wp:positionV relativeFrom="paragraph">
              <wp:posOffset>82550</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kinsoku/>
        <w:wordWrap/>
        <w:overflowPunct/>
        <w:topLinePunct w:val="0"/>
        <w:autoSpaceDE/>
        <w:autoSpaceDN/>
        <w:bidi w:val="0"/>
        <w:adjustRightInd/>
        <w:snapToGrid w:val="0"/>
        <w:spacing w:afterLines="50" w:line="360" w:lineRule="exact"/>
        <w:ind w:left="-12" w:leftChars="-32" w:hanging="55" w:hangingChars="26"/>
        <w:textAlignment w:val="auto"/>
        <w:rPr>
          <w:rFonts w:hint="eastAsia"/>
          <w:b/>
          <w:color w:val="000000" w:themeColor="text1"/>
          <w:sz w:val="26"/>
          <w:szCs w:val="26"/>
        </w:rPr>
      </w:pPr>
      <w:r>
        <w:rPr>
          <w:rFonts w:hint="eastAsia" w:ascii="宋体" w:eastAsia="宋体"/>
          <w:b/>
          <w:color w:val="000000"/>
          <w:lang w:eastAsia="zh-CN"/>
        </w:rPr>
        <w:drawing>
          <wp:anchor distT="0" distB="0" distL="114300" distR="114300" simplePos="0" relativeHeight="251687936" behindDoc="0" locked="0" layoutInCell="1" allowOverlap="1">
            <wp:simplePos x="0" y="0"/>
            <wp:positionH relativeFrom="column">
              <wp:posOffset>1546860</wp:posOffset>
            </wp:positionH>
            <wp:positionV relativeFrom="paragraph">
              <wp:posOffset>252095</wp:posOffset>
            </wp:positionV>
            <wp:extent cx="1007110" cy="440055"/>
            <wp:effectExtent l="0" t="0" r="8890" b="4445"/>
            <wp:wrapNone/>
            <wp:docPr id="5"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32f67c90857df5b6493e827f97d2b6"/>
                    <pic:cNvPicPr>
                      <a:picLocks noChangeAspect="1"/>
                    </pic:cNvPicPr>
                  </pic:nvPicPr>
                  <pic:blipFill>
                    <a:blip r:embed="rId7"/>
                    <a:stretch>
                      <a:fillRect/>
                    </a:stretch>
                  </pic:blipFill>
                  <pic:spPr>
                    <a:xfrm>
                      <a:off x="0" y="0"/>
                      <a:ext cx="1007110" cy="44005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554" w:firstLineChars="2160"/>
        <w:textAlignment w:val="auto"/>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ind w:leftChars="-231"/>
        <w:textAlignment w:val="auto"/>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textAlignment w:val="auto"/>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843" w:firstLineChars="400"/>
        <w:textAlignment w:val="auto"/>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2</w:t>
      </w:r>
      <w:r>
        <w:rPr>
          <w:rFonts w:hint="eastAsia"/>
          <w:b/>
          <w:color w:val="000000" w:themeColor="text1"/>
          <w:szCs w:val="21"/>
        </w:rPr>
        <w:t>月</w:t>
      </w:r>
      <w:r>
        <w:rPr>
          <w:rFonts w:hint="eastAsia"/>
          <w:b/>
          <w:color w:val="000000" w:themeColor="text1"/>
          <w:szCs w:val="21"/>
          <w:lang w:val="en-US" w:eastAsia="zh-CN"/>
        </w:rPr>
        <w:t>1</w:t>
      </w:r>
      <w:bookmarkStart w:id="4" w:name="_GoBack"/>
      <w:bookmarkEnd w:id="4"/>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0FBD207B"/>
    <w:rsid w:val="12DE6430"/>
    <w:rsid w:val="16390561"/>
    <w:rsid w:val="18C90C94"/>
    <w:rsid w:val="1C440198"/>
    <w:rsid w:val="21611269"/>
    <w:rsid w:val="22DF6A1C"/>
    <w:rsid w:val="2C97539B"/>
    <w:rsid w:val="35972A5E"/>
    <w:rsid w:val="3AFE3AFE"/>
    <w:rsid w:val="3C6210A8"/>
    <w:rsid w:val="3D5A52DA"/>
    <w:rsid w:val="41311C61"/>
    <w:rsid w:val="43D7437C"/>
    <w:rsid w:val="4A927D7E"/>
    <w:rsid w:val="4AF62B75"/>
    <w:rsid w:val="4B4A3A22"/>
    <w:rsid w:val="4BA44912"/>
    <w:rsid w:val="4EBE37BE"/>
    <w:rsid w:val="57A97EAC"/>
    <w:rsid w:val="58BD1AE1"/>
    <w:rsid w:val="5A653F63"/>
    <w:rsid w:val="5CDD1C2D"/>
    <w:rsid w:val="5F7C586A"/>
    <w:rsid w:val="60F21181"/>
    <w:rsid w:val="6B914EDD"/>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6</TotalTime>
  <ScaleCrop>false</ScaleCrop>
  <LinksUpToDate>false</LinksUpToDate>
  <CharactersWithSpaces>9674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2021-02-01T07:59:07Z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