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sz w:val="21"/>
          <w:szCs w:val="21"/>
        </w:rPr>
        <w:t>0044-2021-O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廊坊福洛斯建材有限公司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2020-N1OHSMS-3022240</w:t>
            </w:r>
          </w:p>
        </w:tc>
        <w:tc>
          <w:tcPr>
            <w:tcW w:w="2914" w:type="dxa"/>
            <w:gridSpan w:val="4"/>
            <w:vAlign w:val="center"/>
          </w:tcPr>
          <w:p>
            <w:pPr>
              <w:spacing w:line="240" w:lineRule="exact"/>
              <w:jc w:val="center"/>
              <w:rPr>
                <w:rFonts w:hint="eastAsia" w:eastAsia="宋体"/>
                <w:b/>
                <w:color w:val="000000"/>
                <w:sz w:val="20"/>
                <w:szCs w:val="20"/>
                <w:lang w:eastAsia="zh-CN"/>
              </w:rPr>
            </w:pPr>
            <w:r>
              <w:rPr>
                <w:sz w:val="21"/>
                <w:szCs w:val="21"/>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eastAsia" w:eastAsia="宋体"/>
                <w:b/>
                <w:color w:val="000000"/>
                <w:sz w:val="20"/>
                <w:szCs w:val="20"/>
                <w:lang w:val="en-US" w:eastAsia="zh-CN"/>
              </w:rPr>
            </w:pPr>
            <w:r>
              <w:rPr>
                <w:sz w:val="21"/>
                <w:szCs w:val="21"/>
              </w:rPr>
              <w:t>袁陆顺</w:t>
            </w:r>
          </w:p>
        </w:tc>
        <w:tc>
          <w:tcPr>
            <w:tcW w:w="851" w:type="dxa"/>
            <w:gridSpan w:val="2"/>
            <w:vAlign w:val="center"/>
          </w:tcPr>
          <w:p>
            <w:pPr>
              <w:jc w:val="center"/>
              <w:rPr>
                <w:rFonts w:hint="eastAsia" w:eastAsia="宋体"/>
                <w:sz w:val="18"/>
                <w:szCs w:val="18"/>
                <w:lang w:val="en-US" w:eastAsia="zh-CN"/>
              </w:rPr>
            </w:pPr>
            <w:r>
              <w:rPr>
                <w:sz w:val="21"/>
                <w:szCs w:val="21"/>
              </w:rPr>
              <w:t>组员</w:t>
            </w:r>
          </w:p>
        </w:tc>
        <w:tc>
          <w:tcPr>
            <w:tcW w:w="1417" w:type="dxa"/>
            <w:gridSpan w:val="2"/>
            <w:vAlign w:val="center"/>
          </w:tcPr>
          <w:p>
            <w:pPr>
              <w:jc w:val="center"/>
              <w:rPr>
                <w:rFonts w:hint="eastAsia" w:eastAsia="宋体"/>
                <w:b/>
                <w:color w:val="000000"/>
                <w:sz w:val="20"/>
                <w:szCs w:val="20"/>
                <w:lang w:val="en-US" w:eastAsia="zh-CN"/>
              </w:rPr>
            </w:pPr>
            <w:r>
              <w:rPr>
                <w:sz w:val="21"/>
                <w:szCs w:val="21"/>
              </w:rPr>
              <w:t>男</w:t>
            </w:r>
          </w:p>
        </w:tc>
        <w:tc>
          <w:tcPr>
            <w:tcW w:w="2667" w:type="dxa"/>
            <w:gridSpan w:val="3"/>
            <w:vAlign w:val="center"/>
          </w:tcPr>
          <w:p>
            <w:pPr>
              <w:jc w:val="center"/>
              <w:rPr>
                <w:sz w:val="22"/>
                <w:szCs w:val="22"/>
                <w:highlight w:val="none"/>
              </w:rPr>
            </w:pPr>
            <w:r>
              <w:rPr>
                <w:sz w:val="21"/>
                <w:szCs w:val="21"/>
              </w:rPr>
              <w:t>专家</w:t>
            </w:r>
          </w:p>
        </w:tc>
        <w:tc>
          <w:tcPr>
            <w:tcW w:w="2914" w:type="dxa"/>
            <w:gridSpan w:val="4"/>
            <w:vAlign w:val="center"/>
          </w:tcPr>
          <w:p>
            <w:pPr>
              <w:jc w:val="center"/>
              <w:rPr>
                <w:rFonts w:hint="eastAsia"/>
                <w:b/>
                <w:color w:val="000000"/>
                <w:sz w:val="20"/>
                <w:szCs w:val="20"/>
                <w:lang w:eastAsia="zh-CN"/>
              </w:rPr>
            </w:pPr>
            <w:r>
              <w:rPr>
                <w:sz w:val="21"/>
                <w:szCs w:val="21"/>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质量管理体系,环境管理体系,职业健康安全管理体系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廊坊福洛斯建材有限公司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lang w:eastAsia="zh-CN"/>
              </w:rPr>
              <w:t>大城县东汪村</w:t>
            </w:r>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lang w:eastAsia="zh-CN"/>
              </w:rPr>
              <w:t>065903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大城县东汪村</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lang w:eastAsia="zh-CN"/>
              </w:rPr>
              <w:t>065903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3" w:name="联系人"/>
            <w:r>
              <w:rPr>
                <w:sz w:val="21"/>
                <w:szCs w:val="21"/>
              </w:rPr>
              <w:t>刘美娜</w:t>
            </w:r>
            <w:bookmarkEnd w:id="3"/>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218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4" w:name="联系人电话"/>
            <w:r>
              <w:rPr>
                <w:sz w:val="21"/>
                <w:szCs w:val="21"/>
              </w:rPr>
              <w:t>0316-5709768</w:t>
            </w:r>
            <w:bookmarkEnd w:id="4"/>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传真Add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bookmarkStart w:id="6" w:name="法人"/>
            <w:r>
              <w:rPr>
                <w:rFonts w:hint="eastAsia"/>
                <w:b w:val="0"/>
                <w:bCs/>
                <w:color w:val="000000" w:themeColor="text1"/>
                <w:sz w:val="22"/>
                <w:szCs w:val="22"/>
              </w:rPr>
              <w:t>王国才</w:t>
            </w:r>
            <w:bookmarkEnd w:id="6"/>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218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color w:val="000000" w:themeColor="text1"/>
                <w:sz w:val="22"/>
                <w:szCs w:val="22"/>
              </w:rPr>
              <w:t>王国才</w:t>
            </w:r>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7" w:name="联系人邮箱"/>
            <w:r>
              <w:rPr>
                <w:sz w:val="21"/>
                <w:szCs w:val="21"/>
              </w:rPr>
              <w:t>327236360@qq.com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r>
              <w:rPr>
                <w:rFonts w:hint="eastAsia"/>
                <w:b w:val="0"/>
                <w:bCs/>
                <w:color w:val="000000" w:themeColor="text1"/>
                <w:sz w:val="22"/>
                <w:szCs w:val="22"/>
                <w:lang w:eastAsia="zh-CN"/>
              </w:rPr>
              <w:t>岩棉板、岩棉复合板（砂浆纸岩棉复合板）、岩棉管、岩棉毡的加工，绝热轻型复合夹芯板（绝热轻型复合板）的销售</w:t>
            </w:r>
            <w:r>
              <w:rPr>
                <w:rFonts w:hint="eastAsia"/>
                <w:b w:val="0"/>
                <w:bCs/>
                <w:color w:val="000000" w:themeColor="text1"/>
                <w:sz w:val="22"/>
                <w:szCs w:val="22"/>
              </w:rPr>
              <w:t>及相关的职业健康安全管理活动</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r>
              <w:rPr>
                <w:rFonts w:hint="default" w:ascii="Times New Roman" w:hAnsi="Times New Roman" w:eastAsia="宋体" w:cs="Times New Roman"/>
                <w:b w:val="0"/>
                <w:bCs/>
                <w:color w:val="000000"/>
                <w:sz w:val="20"/>
                <w:szCs w:val="20"/>
                <w:lang w:eastAsia="zh-CN"/>
              </w:rPr>
              <w:t>29.11.03</w:t>
            </w:r>
            <w:r>
              <w:rPr>
                <w:rFonts w:hint="eastAsia" w:cs="Times New Roman"/>
                <w:b w:val="0"/>
                <w:bCs/>
                <w:color w:val="000000"/>
                <w:sz w:val="20"/>
                <w:szCs w:val="20"/>
                <w:lang w:eastAsia="zh-CN"/>
              </w:rPr>
              <w:t>；</w:t>
            </w:r>
            <w:r>
              <w:rPr>
                <w:rFonts w:hint="default" w:ascii="Times New Roman" w:hAnsi="Times New Roman" w:eastAsia="宋体" w:cs="Times New Roman"/>
                <w:b w:val="0"/>
                <w:bCs/>
                <w:color w:val="000000"/>
                <w:sz w:val="20"/>
                <w:szCs w:val="20"/>
                <w:lang w:eastAsia="zh-CN"/>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szCs w:val="21"/>
                <w:lang w:eastAsia="zh-CN"/>
              </w:rPr>
              <w:t>岩棉板、岩棉复合板（砂浆纸岩棉复合板）、岩棉管、岩棉毡的加工，绝热轻型复合夹芯板（绝热轻型复合板）的销售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大城县东汪村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大城县东汪村</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val="en-US" w:eastAsia="zh-CN"/>
              </w:rPr>
              <w:t>料仓、振动配件机、加料输送机、溶质炉、溶质炉溜槽、一体式离心机、成纤风环风机、初始棉输送机、高速摆锤机、跌棉输送机、称重输送机、集棉机负压风机、燃气热风炉、固化炉、打褶机、加压机</w:t>
            </w:r>
            <w:r>
              <w:rPr>
                <w:rFonts w:hint="eastAsia" w:ascii="宋体" w:hAnsi="宋体"/>
                <w:sz w:val="21"/>
                <w:szCs w:val="21"/>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面积4000平米，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火灾、爆炸、触电、高温灼伤、粉尘吸入、噪声伤害、机械伤害、高处坠落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bookmarkStart w:id="8" w:name="审核范围"/>
      <w:r>
        <w:rPr>
          <w:rFonts w:hint="eastAsia" w:ascii="宋体" w:hAnsi="宋体"/>
          <w:szCs w:val="21"/>
          <w:lang w:eastAsia="zh-CN"/>
        </w:rPr>
        <w:t>岩棉板、岩棉复合板（砂浆纸岩棉复合板）、岩棉管、岩棉毡的加工，绝热轻型复合夹芯板（绝热轻型复合板）的销售</w:t>
      </w:r>
      <w:r>
        <w:rPr>
          <w:rFonts w:hint="eastAsia" w:ascii="宋体" w:hAnsi="宋体"/>
          <w:szCs w:val="21"/>
        </w:rPr>
        <w:t>及相关的职业健康安全管理活动</w:t>
      </w:r>
      <w:bookmarkEnd w:id="8"/>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960" w:firstLineChars="400"/>
        <w:rPr>
          <w:rFonts w:ascii="宋体"/>
          <w:b/>
          <w:color w:val="000000"/>
        </w:rPr>
      </w:pPr>
      <w:bookmarkStart w:id="9" w:name="_GoBack"/>
      <w:r>
        <w:rPr>
          <w:sz w:val="24"/>
          <w:szCs w:val="24"/>
        </w:rPr>
        <w:drawing>
          <wp:anchor distT="0" distB="0" distL="114300" distR="114300" simplePos="0" relativeHeight="251660288" behindDoc="0" locked="0" layoutInCell="1" allowOverlap="1">
            <wp:simplePos x="0" y="0"/>
            <wp:positionH relativeFrom="column">
              <wp:posOffset>1849120</wp:posOffset>
            </wp:positionH>
            <wp:positionV relativeFrom="paragraph">
              <wp:posOffset>19685</wp:posOffset>
            </wp:positionV>
            <wp:extent cx="1341120" cy="299720"/>
            <wp:effectExtent l="0" t="0" r="508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341120" cy="299720"/>
                    </a:xfrm>
                    <a:prstGeom prst="rect">
                      <a:avLst/>
                    </a:prstGeom>
                    <a:noFill/>
                    <a:ln>
                      <a:noFill/>
                    </a:ln>
                  </pic:spPr>
                </pic:pic>
              </a:graphicData>
            </a:graphic>
          </wp:anchor>
        </w:drawing>
      </w:r>
      <w:bookmarkEnd w:id="9"/>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2021年1月25日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A5C62"/>
    <w:rsid w:val="03542AB1"/>
    <w:rsid w:val="08734A15"/>
    <w:rsid w:val="31B42522"/>
    <w:rsid w:val="38E377CF"/>
    <w:rsid w:val="39C4597B"/>
    <w:rsid w:val="3B8709E0"/>
    <w:rsid w:val="45D6200F"/>
    <w:rsid w:val="4C971B61"/>
    <w:rsid w:val="57B57096"/>
    <w:rsid w:val="58B24255"/>
    <w:rsid w:val="71111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2021-01-28T08:55:40Z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