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C84D75" w:rsidP="00703CF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84D75" w:rsidP="00703CF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473"/>
        <w:gridCol w:w="992"/>
        <w:gridCol w:w="1355"/>
        <w:gridCol w:w="1622"/>
        <w:gridCol w:w="1275"/>
        <w:gridCol w:w="1707"/>
      </w:tblGrid>
      <w:tr w:rsidR="006C3831" w:rsidTr="00663C1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江西金马金属制品有限公司</w:t>
            </w:r>
            <w:bookmarkEnd w:id="4"/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84D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84D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84D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AE4B04" w:rsidRDefault="00C84D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AE4B04" w:rsidRDefault="00C84D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  <w:bookmarkEnd w:id="5"/>
            <w:bookmarkEnd w:id="6"/>
          </w:p>
        </w:tc>
      </w:tr>
      <w:tr w:rsidR="006C3831" w:rsidTr="000F550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vAlign w:val="center"/>
          </w:tcPr>
          <w:p w:rsidR="00AE4B04" w:rsidRDefault="00663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992" w:type="dxa"/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63C15" w:rsidRDefault="00663C15" w:rsidP="00663C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663C15" w:rsidRDefault="00663C15" w:rsidP="00663C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  <w:p w:rsidR="00AE4B04" w:rsidRDefault="00663C15" w:rsidP="00663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17.06.02;17.12.01;23.01.01</w:t>
            </w:r>
          </w:p>
        </w:tc>
        <w:tc>
          <w:tcPr>
            <w:tcW w:w="1275" w:type="dxa"/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7" w:type="dxa"/>
            <w:vAlign w:val="center"/>
          </w:tcPr>
          <w:p w:rsidR="00AE4B04" w:rsidRDefault="003B1A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C3831" w:rsidTr="000F550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C84D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C84D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AE4B04" w:rsidRDefault="000F55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86995</wp:posOffset>
                  </wp:positionV>
                  <wp:extent cx="672465" cy="285750"/>
                  <wp:effectExtent l="19050" t="0" r="0" b="0"/>
                  <wp:wrapNone/>
                  <wp:docPr id="3" name="图片 2" descr="杨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杨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2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3831" w:rsidTr="000F550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C84D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2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Align w:val="center"/>
          </w:tcPr>
          <w:p w:rsidR="00AE4B04" w:rsidRDefault="003B1A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7244" w:rsidTr="00D57244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7244" w:rsidRDefault="00D572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生产过程：</w:t>
            </w:r>
          </w:p>
          <w:p w:rsidR="00D57244" w:rsidRPr="00001715" w:rsidRDefault="00D57244" w:rsidP="00703CF1">
            <w:pPr>
              <w:snapToGrid w:val="0"/>
              <w:spacing w:beforeLines="20" w:afterLines="20" w:line="32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切割下料→冲压</w:t>
            </w:r>
            <w:r w:rsidRPr="00001715">
              <w:rPr>
                <w:rFonts w:hint="eastAsia"/>
                <w:sz w:val="20"/>
              </w:rPr>
              <w:t xml:space="preserve"> </w:t>
            </w:r>
            <w:r w:rsidRPr="00001715">
              <w:rPr>
                <w:rFonts w:hint="eastAsia"/>
                <w:sz w:val="20"/>
              </w:rPr>
              <w:t>→</w:t>
            </w:r>
            <w:r w:rsidRPr="00001715">
              <w:rPr>
                <w:rFonts w:hint="eastAsia"/>
                <w:sz w:val="20"/>
              </w:rPr>
              <w:t xml:space="preserve"> </w:t>
            </w:r>
            <w:r w:rsidRPr="00001715">
              <w:rPr>
                <w:rFonts w:hint="eastAsia"/>
                <w:sz w:val="20"/>
              </w:rPr>
              <w:t>折弯→焊接→喷涂烘干→组装→</w:t>
            </w:r>
            <w:r w:rsidR="008E13F1">
              <w:rPr>
                <w:rFonts w:hint="eastAsia"/>
                <w:sz w:val="20"/>
              </w:rPr>
              <w:t>检验</w:t>
            </w:r>
            <w:r w:rsidR="008E13F1" w:rsidRPr="00001715">
              <w:rPr>
                <w:rFonts w:hint="eastAsia"/>
                <w:sz w:val="20"/>
              </w:rPr>
              <w:t>→</w:t>
            </w:r>
            <w:r w:rsidRPr="00001715">
              <w:rPr>
                <w:rFonts w:hint="eastAsia"/>
                <w:sz w:val="20"/>
              </w:rPr>
              <w:t>包装→成品入库</w:t>
            </w:r>
          </w:p>
        </w:tc>
      </w:tr>
      <w:tr w:rsidR="00D5724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57244" w:rsidRDefault="00D572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57244" w:rsidRPr="00095E63" w:rsidRDefault="00D572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需确认过程是：焊接过程、喷塑过程</w:t>
            </w:r>
          </w:p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控制措施：确认人员能力、设备状态，按照操作规程开展作业</w:t>
            </w:r>
          </w:p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bCs/>
                <w:sz w:val="20"/>
              </w:rPr>
              <w:t>焊接过程主要是控制电焊机电流电压焊丝直径，喷塑过程主要是控制色差、气压、喷嘴距离、温度、时间。</w:t>
            </w:r>
          </w:p>
        </w:tc>
      </w:tr>
      <w:tr w:rsidR="00D57244" w:rsidTr="00703CF1">
        <w:trPr>
          <w:cantSplit/>
          <w:trHeight w:val="16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 w:rsidR="00663C15"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001715">
              <w:rPr>
                <w:rFonts w:hint="eastAsia"/>
                <w:bCs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57244" w:rsidTr="00703CF1">
        <w:trPr>
          <w:cantSplit/>
          <w:trHeight w:val="10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703CF1" w:rsidP="00703CF1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</w:t>
            </w:r>
            <w:r w:rsidR="00663C15">
              <w:rPr>
                <w:rFonts w:hint="eastAsia"/>
                <w:sz w:val="20"/>
              </w:rPr>
              <w:t>吸入性</w:t>
            </w:r>
            <w:r w:rsidR="00D57244" w:rsidRPr="00001715">
              <w:rPr>
                <w:rFonts w:hint="eastAsia"/>
                <w:sz w:val="20"/>
              </w:rPr>
              <w:t>伤害、噪声伤害、机械伤害；</w:t>
            </w:r>
          </w:p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001715">
              <w:rPr>
                <w:rFonts w:hint="eastAsia"/>
                <w:bCs/>
                <w:sz w:val="20"/>
                <w:szCs w:val="22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D57244" w:rsidTr="00703CF1">
        <w:trPr>
          <w:cantSplit/>
          <w:trHeight w:val="15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</w:t>
            </w:r>
            <w:r w:rsidR="00703CF1">
              <w:rPr>
                <w:rFonts w:hint="eastAsia"/>
                <w:sz w:val="20"/>
                <w:szCs w:val="22"/>
              </w:rPr>
              <w:t>参考执行《</w:t>
            </w:r>
            <w:r w:rsidR="00703CF1" w:rsidRPr="00001715">
              <w:rPr>
                <w:rFonts w:hint="eastAsia"/>
                <w:sz w:val="20"/>
                <w:szCs w:val="22"/>
              </w:rPr>
              <w:t>金属家具通用技术条件</w:t>
            </w:r>
            <w:r w:rsidR="00703CF1" w:rsidRPr="00001715">
              <w:rPr>
                <w:rFonts w:hint="eastAsia"/>
                <w:sz w:val="20"/>
                <w:szCs w:val="22"/>
              </w:rPr>
              <w:t>GB/T3325-2017</w:t>
            </w:r>
            <w:r w:rsidR="00703CF1">
              <w:rPr>
                <w:rFonts w:hint="eastAsia"/>
                <w:sz w:val="20"/>
                <w:szCs w:val="22"/>
              </w:rPr>
              <w:t>》</w:t>
            </w:r>
            <w:r w:rsidR="00703CF1" w:rsidRPr="00703CF1">
              <w:rPr>
                <w:rFonts w:hint="eastAsia"/>
                <w:sz w:val="20"/>
              </w:rPr>
              <w:t>GB/T13668-2015</w:t>
            </w:r>
            <w:r w:rsidR="00703CF1" w:rsidRPr="00703CF1">
              <w:rPr>
                <w:rFonts w:hint="eastAsia"/>
                <w:sz w:val="20"/>
              </w:rPr>
              <w:t>《钢制书柜、资料柜通用技术条件》</w:t>
            </w:r>
            <w:r w:rsidR="00703CF1" w:rsidRPr="00703CF1">
              <w:rPr>
                <w:rFonts w:hint="eastAsia"/>
                <w:sz w:val="20"/>
              </w:rPr>
              <w:t>GA/T143-1996</w:t>
            </w:r>
            <w:r w:rsidR="00703CF1" w:rsidRPr="00703CF1">
              <w:rPr>
                <w:rFonts w:hint="eastAsia"/>
                <w:sz w:val="20"/>
              </w:rPr>
              <w:t>《金库门通用技术条件》</w:t>
            </w:r>
            <w:r w:rsidR="00703CF1">
              <w:rPr>
                <w:rFonts w:hint="eastAsia"/>
                <w:sz w:val="20"/>
              </w:rPr>
              <w:t>《</w:t>
            </w:r>
            <w:r w:rsidR="00703CF1" w:rsidRPr="00703CF1">
              <w:rPr>
                <w:rFonts w:hint="eastAsia"/>
                <w:sz w:val="20"/>
              </w:rPr>
              <w:t>手动密集书架技术条件</w:t>
            </w:r>
            <w:r w:rsidR="00703CF1" w:rsidRPr="00703CF1">
              <w:rPr>
                <w:rFonts w:hint="eastAsia"/>
                <w:sz w:val="20"/>
              </w:rPr>
              <w:t xml:space="preserve"> GB/T13677.3</w:t>
            </w:r>
            <w:r w:rsidR="00703CF1" w:rsidRPr="00703CF1">
              <w:rPr>
                <w:rFonts w:hint="eastAsia"/>
                <w:sz w:val="20"/>
              </w:rPr>
              <w:t>—</w:t>
            </w:r>
            <w:r w:rsidR="00703CF1" w:rsidRPr="00703CF1">
              <w:rPr>
                <w:rFonts w:hint="eastAsia"/>
                <w:sz w:val="20"/>
              </w:rPr>
              <w:t>2003</w:t>
            </w:r>
            <w:r w:rsidR="00703CF1">
              <w:rPr>
                <w:rFonts w:hint="eastAsia"/>
                <w:sz w:val="20"/>
              </w:rPr>
              <w:t>》</w:t>
            </w:r>
            <w:r w:rsidR="00703CF1" w:rsidRPr="00703CF1">
              <w:rPr>
                <w:rFonts w:hint="eastAsia"/>
                <w:sz w:val="20"/>
              </w:rPr>
              <w:t>、</w:t>
            </w:r>
            <w:r w:rsidR="00703CF1">
              <w:rPr>
                <w:rFonts w:hint="eastAsia"/>
                <w:sz w:val="20"/>
              </w:rPr>
              <w:t>《</w:t>
            </w:r>
            <w:r w:rsidR="00703CF1" w:rsidRPr="00703CF1">
              <w:rPr>
                <w:rFonts w:hint="eastAsia"/>
                <w:sz w:val="20"/>
              </w:rPr>
              <w:t>电动密集书架技术条件</w:t>
            </w:r>
            <w:r w:rsidR="00703CF1" w:rsidRPr="00703CF1">
              <w:rPr>
                <w:rFonts w:hint="eastAsia"/>
                <w:sz w:val="20"/>
              </w:rPr>
              <w:t>GB/T13677.4</w:t>
            </w:r>
            <w:r w:rsidR="00703CF1" w:rsidRPr="00703CF1">
              <w:rPr>
                <w:rFonts w:hint="eastAsia"/>
                <w:sz w:val="20"/>
              </w:rPr>
              <w:t>—</w:t>
            </w:r>
            <w:r w:rsidR="00703CF1" w:rsidRPr="00703CF1">
              <w:rPr>
                <w:rFonts w:hint="eastAsia"/>
                <w:sz w:val="20"/>
              </w:rPr>
              <w:t>2003</w:t>
            </w:r>
            <w:r w:rsidR="00703CF1">
              <w:rPr>
                <w:rFonts w:hint="eastAsia"/>
                <w:sz w:val="20"/>
              </w:rPr>
              <w:t>》</w:t>
            </w:r>
            <w:r w:rsidR="00703CF1" w:rsidRPr="00703CF1">
              <w:rPr>
                <w:rFonts w:hint="eastAsia"/>
                <w:sz w:val="20"/>
              </w:rPr>
              <w:t>、</w:t>
            </w:r>
            <w:r w:rsidR="00703CF1">
              <w:rPr>
                <w:rFonts w:hint="eastAsia"/>
                <w:sz w:val="20"/>
              </w:rPr>
              <w:t>《</w:t>
            </w:r>
            <w:r w:rsidR="00703CF1" w:rsidRPr="00703CF1">
              <w:rPr>
                <w:rFonts w:hint="eastAsia"/>
                <w:sz w:val="20"/>
              </w:rPr>
              <w:t>住宅信报箱</w:t>
            </w:r>
            <w:r w:rsidR="00703CF1" w:rsidRPr="00703CF1">
              <w:rPr>
                <w:rFonts w:hint="eastAsia"/>
                <w:sz w:val="20"/>
              </w:rPr>
              <w:t>GB/T24295</w:t>
            </w:r>
            <w:r w:rsidR="00703CF1" w:rsidRPr="00703CF1">
              <w:rPr>
                <w:rFonts w:hint="eastAsia"/>
                <w:sz w:val="20"/>
              </w:rPr>
              <w:t>—</w:t>
            </w:r>
            <w:r w:rsidR="00703CF1" w:rsidRPr="00703CF1">
              <w:rPr>
                <w:rFonts w:hint="eastAsia"/>
                <w:sz w:val="20"/>
              </w:rPr>
              <w:t>2009</w:t>
            </w:r>
            <w:r w:rsidR="00703CF1">
              <w:rPr>
                <w:rFonts w:hint="eastAsia"/>
                <w:sz w:val="20"/>
              </w:rPr>
              <w:t>》</w:t>
            </w:r>
            <w:r w:rsidR="00703CF1" w:rsidRPr="00703CF1">
              <w:rPr>
                <w:rFonts w:hint="eastAsia"/>
                <w:sz w:val="20"/>
              </w:rPr>
              <w:t>等</w:t>
            </w:r>
          </w:p>
        </w:tc>
      </w:tr>
      <w:tr w:rsidR="00D57244" w:rsidTr="00703CF1">
        <w:trPr>
          <w:cantSplit/>
          <w:trHeight w:val="8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 w:rsidRPr="00001715"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 w:rsidR="00D57244" w:rsidTr="000F550A">
        <w:trPr>
          <w:cantSplit/>
          <w:trHeight w:val="7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7244" w:rsidRDefault="00D5724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D57244" w:rsidRPr="00001715" w:rsidRDefault="00D57244" w:rsidP="00703CF1">
            <w:pPr>
              <w:snapToGrid w:val="0"/>
              <w:spacing w:beforeLines="20" w:afterLines="20" w:line="320" w:lineRule="exact"/>
              <w:rPr>
                <w:sz w:val="20"/>
              </w:rPr>
            </w:pPr>
          </w:p>
        </w:tc>
      </w:tr>
    </w:tbl>
    <w:p w:rsidR="000F550A" w:rsidRDefault="00EC70FD">
      <w:pPr>
        <w:snapToGrid w:val="0"/>
        <w:rPr>
          <w:rFonts w:ascii="宋体"/>
          <w:b/>
          <w:sz w:val="22"/>
          <w:szCs w:val="22"/>
        </w:rPr>
      </w:pPr>
      <w:r w:rsidRPr="00EC70FD">
        <w:rPr>
          <w:rFonts w:ascii="宋体" w:hAnsi="宋体"/>
          <w:b/>
          <w:noProof/>
          <w:kern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0;text-align:left;margin-left:318.2pt;margin-top:7.65pt;width:46.15pt;height:28.35pt;z-index:251662336;mso-position-horizontal-relative:text;mso-position-vertical-relative:text">
            <v:imagedata r:id="rId7" o:title="文波-1"/>
          </v:shape>
        </w:pict>
      </w:r>
      <w:r w:rsidRPr="00EC70FD">
        <w:rPr>
          <w:rFonts w:ascii="宋体" w:hAnsi="宋体"/>
          <w:b/>
          <w:noProof/>
          <w:kern w:val="0"/>
          <w:sz w:val="20"/>
        </w:rPr>
        <w:pict>
          <v:shape id="_x0000_s3074" type="#_x0000_t75" style="position:absolute;left:0;text-align:left;margin-left:104.05pt;margin-top:7.65pt;width:46.15pt;height:28.35pt;z-index:251661312;mso-position-horizontal-relative:text;mso-position-vertical-relative:text">
            <v:imagedata r:id="rId7" o:title="文波-1"/>
          </v:shape>
        </w:pict>
      </w:r>
    </w:p>
    <w:p w:rsidR="00AE4B04" w:rsidRDefault="00C84D7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 w:rsidR="000F550A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 w:rsidR="000F550A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550A">
        <w:rPr>
          <w:rFonts w:hint="eastAsia"/>
          <w:b/>
          <w:sz w:val="18"/>
          <w:szCs w:val="18"/>
        </w:rPr>
        <w:t xml:space="preserve">2021-1-30 </w:t>
      </w:r>
      <w:r w:rsidR="000F550A">
        <w:rPr>
          <w:rFonts w:ascii="宋体"/>
          <w:b/>
          <w:sz w:val="22"/>
          <w:szCs w:val="22"/>
        </w:rPr>
        <w:t xml:space="preserve">  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550A">
        <w:rPr>
          <w:rFonts w:hint="eastAsia"/>
          <w:b/>
          <w:sz w:val="18"/>
          <w:szCs w:val="18"/>
        </w:rPr>
        <w:t>2021-1-30</w:t>
      </w:r>
    </w:p>
    <w:p w:rsidR="00AE4B04" w:rsidRDefault="003B1AB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F550A" w:rsidRDefault="000F550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84D7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B5" w:rsidRDefault="003B1AB5" w:rsidP="006C3831">
      <w:r>
        <w:separator/>
      </w:r>
    </w:p>
  </w:endnote>
  <w:endnote w:type="continuationSeparator" w:id="1">
    <w:p w:rsidR="003B1AB5" w:rsidRDefault="003B1AB5" w:rsidP="006C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B5" w:rsidRDefault="003B1AB5" w:rsidP="006C3831">
      <w:r>
        <w:separator/>
      </w:r>
    </w:p>
  </w:footnote>
  <w:footnote w:type="continuationSeparator" w:id="1">
    <w:p w:rsidR="003B1AB5" w:rsidRDefault="003B1AB5" w:rsidP="006C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EC70FD" w:rsidP="00D572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C70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84D75" w:rsidRPr="00390345">
      <w:rPr>
        <w:rStyle w:val="CharChar1"/>
        <w:rFonts w:hint="default"/>
      </w:rPr>
      <w:t>北京国标联合认证有限公司</w:t>
    </w:r>
    <w:r w:rsidR="00C84D75" w:rsidRPr="00390345">
      <w:rPr>
        <w:rStyle w:val="CharChar1"/>
        <w:rFonts w:hint="default"/>
      </w:rPr>
      <w:tab/>
    </w:r>
    <w:r w:rsidR="00C84D75" w:rsidRPr="00390345">
      <w:rPr>
        <w:rStyle w:val="CharChar1"/>
        <w:rFonts w:hint="default"/>
      </w:rPr>
      <w:tab/>
    </w:r>
    <w:r w:rsidR="00C84D75">
      <w:rPr>
        <w:rStyle w:val="CharChar1"/>
        <w:rFonts w:hint="default"/>
      </w:rPr>
      <w:tab/>
    </w:r>
  </w:p>
  <w:p w:rsidR="0092500F" w:rsidRDefault="00EC70FD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C84D7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4D75" w:rsidRPr="00390345">
      <w:rPr>
        <w:rStyle w:val="CharChar1"/>
        <w:rFonts w:hint="default"/>
      </w:rPr>
      <w:t xml:space="preserve">        </w:t>
    </w:r>
    <w:r w:rsidR="00C84D75" w:rsidRPr="00390345">
      <w:rPr>
        <w:rStyle w:val="CharChar1"/>
        <w:rFonts w:hint="default"/>
        <w:w w:val="90"/>
      </w:rPr>
      <w:t>Beijing International Standard united Certification Co.,Ltd.</w:t>
    </w:r>
    <w:r w:rsidR="00C84D75">
      <w:rPr>
        <w:rStyle w:val="CharChar1"/>
        <w:rFonts w:hint="default"/>
        <w:w w:val="90"/>
        <w:szCs w:val="21"/>
      </w:rPr>
      <w:t xml:space="preserve">  </w:t>
    </w:r>
    <w:r w:rsidR="00C84D75">
      <w:rPr>
        <w:rStyle w:val="CharChar1"/>
        <w:rFonts w:hint="default"/>
        <w:w w:val="90"/>
        <w:sz w:val="20"/>
      </w:rPr>
      <w:t xml:space="preserve"> </w:t>
    </w:r>
    <w:r w:rsidR="00C84D75">
      <w:rPr>
        <w:rStyle w:val="CharChar1"/>
        <w:rFonts w:hint="default"/>
        <w:w w:val="90"/>
      </w:rPr>
      <w:t xml:space="preserve">                   </w:t>
    </w:r>
  </w:p>
  <w:p w:rsidR="0092500F" w:rsidRPr="0092500F" w:rsidRDefault="003B1AB5">
    <w:pPr>
      <w:pStyle w:val="a4"/>
    </w:pPr>
  </w:p>
  <w:p w:rsidR="00AE4B04" w:rsidRDefault="003B1AB5" w:rsidP="00D5724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831"/>
    <w:rsid w:val="000F550A"/>
    <w:rsid w:val="003B1AB5"/>
    <w:rsid w:val="00663C15"/>
    <w:rsid w:val="006C3831"/>
    <w:rsid w:val="00703CF1"/>
    <w:rsid w:val="008E13F1"/>
    <w:rsid w:val="00C84D75"/>
    <w:rsid w:val="00D57244"/>
    <w:rsid w:val="00EC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2021-01-30T03:39:00Z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