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140"/>
        <w:gridCol w:w="1007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79" w:type="dxa"/>
            <w:vAlign w:val="center"/>
          </w:tcPr>
          <w:p>
            <w:pPr>
              <w:rPr>
                <w:rFonts w:hint="default" w:eastAsia="宋体"/>
                <w:sz w:val="24"/>
                <w:szCs w:val="24"/>
                <w:lang w:val="en-US" w:eastAsia="zh-CN"/>
              </w:rPr>
            </w:pPr>
            <w:r>
              <w:rPr>
                <w:rFonts w:hint="eastAsia"/>
                <w:sz w:val="24"/>
                <w:szCs w:val="24"/>
              </w:rPr>
              <w:t>受审核部门：行政部</w:t>
            </w:r>
            <w:r>
              <w:rPr>
                <w:sz w:val="24"/>
                <w:szCs w:val="24"/>
              </w:rPr>
              <w:t xml:space="preserve">         </w:t>
            </w:r>
            <w:r>
              <w:rPr>
                <w:rFonts w:hint="eastAsia"/>
                <w:sz w:val="24"/>
                <w:szCs w:val="24"/>
              </w:rPr>
              <w:t xml:space="preserve">主管领导：熊淑莹 </w:t>
            </w:r>
            <w:r>
              <w:rPr>
                <w:sz w:val="24"/>
                <w:szCs w:val="24"/>
              </w:rPr>
              <w:t xml:space="preserve">       </w:t>
            </w:r>
            <w:r>
              <w:rPr>
                <w:rFonts w:hint="eastAsia"/>
                <w:sz w:val="24"/>
                <w:szCs w:val="24"/>
              </w:rPr>
              <w:t>陪同人员：</w:t>
            </w:r>
            <w:r>
              <w:rPr>
                <w:rFonts w:hint="eastAsia"/>
                <w:sz w:val="24"/>
                <w:szCs w:val="24"/>
                <w:lang w:val="en-US" w:eastAsia="zh-CN"/>
              </w:rPr>
              <w:t>单子良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5" w:type="dxa"/>
            <w:vMerge w:val="continue"/>
            <w:vAlign w:val="center"/>
          </w:tcPr>
          <w:p/>
        </w:tc>
        <w:tc>
          <w:tcPr>
            <w:tcW w:w="1140" w:type="dxa"/>
            <w:vMerge w:val="continue"/>
            <w:vAlign w:val="center"/>
          </w:tcPr>
          <w:p/>
        </w:tc>
        <w:tc>
          <w:tcPr>
            <w:tcW w:w="1007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褚敏杰 卢志强</w:t>
            </w:r>
            <w:r>
              <w:rPr>
                <w:sz w:val="24"/>
                <w:szCs w:val="24"/>
              </w:rPr>
              <w:t xml:space="preserve">      </w:t>
            </w:r>
            <w:r>
              <w:rPr>
                <w:rFonts w:hint="eastAsia"/>
                <w:sz w:val="24"/>
                <w:szCs w:val="24"/>
              </w:rPr>
              <w:t>审核时间：</w:t>
            </w:r>
            <w:r>
              <w:rPr>
                <w:rFonts w:hint="eastAsia"/>
                <w:sz w:val="24"/>
                <w:szCs w:val="24"/>
                <w:lang w:val="en-US" w:eastAsia="zh-CN"/>
              </w:rPr>
              <w:t>2021.2.2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5" w:type="dxa"/>
            <w:vMerge w:val="continue"/>
            <w:vAlign w:val="center"/>
          </w:tcPr>
          <w:p/>
        </w:tc>
        <w:tc>
          <w:tcPr>
            <w:tcW w:w="1140" w:type="dxa"/>
            <w:vMerge w:val="continue"/>
            <w:vAlign w:val="center"/>
          </w:tcPr>
          <w:p/>
        </w:tc>
        <w:tc>
          <w:tcPr>
            <w:tcW w:w="10079" w:type="dxa"/>
            <w:vAlign w:val="center"/>
          </w:tcPr>
          <w:p>
            <w:pPr>
              <w:rPr>
                <w:rFonts w:hint="eastAsia"/>
                <w:sz w:val="24"/>
                <w:szCs w:val="24"/>
              </w:rPr>
            </w:pPr>
            <w:r>
              <w:rPr>
                <w:rFonts w:hint="eastAsia"/>
                <w:sz w:val="24"/>
                <w:szCs w:val="24"/>
              </w:rPr>
              <w:t>审核条款：</w:t>
            </w:r>
          </w:p>
          <w:p>
            <w:pPr>
              <w:spacing w:line="360" w:lineRule="auto"/>
              <w:rPr>
                <w:rFonts w:hint="eastAsia" w:ascii="宋体" w:hAnsi="宋体" w:cs="Arial"/>
                <w:spacing w:val="-6"/>
                <w:sz w:val="21"/>
                <w:szCs w:val="21"/>
              </w:rPr>
            </w:pPr>
            <w:r>
              <w:rPr>
                <w:rFonts w:hint="eastAsia" w:ascii="宋体" w:hAnsi="宋体" w:cs="Arial"/>
                <w:spacing w:val="-6"/>
                <w:sz w:val="21"/>
                <w:szCs w:val="21"/>
              </w:rPr>
              <w:t>Q:5.3组织的岗位、职责和权限、6.2质量目标、7.1.6组织知识、7.2能力、9.1监视、测量、分析和评价、9.2内部审核、10.2不合格和纠正措施</w:t>
            </w:r>
          </w:p>
          <w:p>
            <w:pPr>
              <w:spacing w:line="360" w:lineRule="auto"/>
              <w:rPr>
                <w:sz w:val="24"/>
                <w:szCs w:val="24"/>
              </w:rPr>
            </w:pPr>
            <w:r>
              <w:rPr>
                <w:rFonts w:hint="eastAsia" w:ascii="宋体" w:hAnsi="宋体" w:cs="Arial"/>
                <w:spacing w:val="-6"/>
                <w:sz w:val="21"/>
                <w:szCs w:val="21"/>
              </w:rPr>
              <w:t>E/O:5.3组织的岗位、职责和权限、6.2环境</w:t>
            </w:r>
            <w:r>
              <w:rPr>
                <w:rFonts w:hint="eastAsia" w:ascii="宋体" w:hAnsi="宋体" w:cs="Arial"/>
                <w:spacing w:val="-6"/>
                <w:sz w:val="21"/>
                <w:szCs w:val="21"/>
                <w:lang w:val="en-US" w:eastAsia="zh-CN"/>
              </w:rPr>
              <w:t>/</w:t>
            </w:r>
            <w:r>
              <w:rPr>
                <w:rFonts w:hint="eastAsia" w:ascii="宋体" w:hAnsi="宋体" w:cs="Arial"/>
                <w:spacing w:val="-6"/>
                <w:sz w:val="21"/>
                <w:szCs w:val="21"/>
              </w:rPr>
              <w:t>职业健康安全目标、6.1.2环境因素</w:t>
            </w:r>
            <w:r>
              <w:rPr>
                <w:rFonts w:hint="eastAsia" w:ascii="宋体" w:hAnsi="宋体" w:cs="Arial"/>
                <w:spacing w:val="-6"/>
                <w:sz w:val="21"/>
                <w:szCs w:val="21"/>
                <w:lang w:val="en-US" w:eastAsia="zh-CN"/>
              </w:rPr>
              <w:t>/危险源</w:t>
            </w:r>
            <w:r>
              <w:rPr>
                <w:rFonts w:hint="eastAsia" w:ascii="宋体" w:hAnsi="宋体" w:cs="Arial"/>
                <w:spacing w:val="-6"/>
                <w:sz w:val="21"/>
                <w:szCs w:val="21"/>
              </w:rPr>
              <w:t>的辨识与</w:t>
            </w:r>
            <w:r>
              <w:rPr>
                <w:rFonts w:hint="eastAsia" w:ascii="宋体" w:hAnsi="宋体" w:cs="Arial"/>
                <w:spacing w:val="-6"/>
                <w:sz w:val="21"/>
                <w:szCs w:val="21"/>
                <w:lang w:val="en-US" w:eastAsia="zh-CN"/>
              </w:rPr>
              <w:t>风险和机遇</w:t>
            </w:r>
            <w:r>
              <w:rPr>
                <w:rFonts w:hint="eastAsia" w:ascii="宋体" w:hAnsi="宋体" w:cs="Arial"/>
                <w:spacing w:val="-6"/>
                <w:sz w:val="21"/>
                <w:szCs w:val="21"/>
              </w:rPr>
              <w:t>评价、6.1.4措施的策划、6.1.3合规义务、9.1.2合规性评价</w:t>
            </w:r>
            <w:r>
              <w:rPr>
                <w:rFonts w:hint="eastAsia" w:ascii="宋体" w:hAnsi="宋体" w:cs="Arial"/>
                <w:spacing w:val="-6"/>
                <w:sz w:val="21"/>
                <w:szCs w:val="21"/>
                <w:lang w:eastAsia="zh-CN"/>
              </w:rPr>
              <w:t>、</w:t>
            </w:r>
            <w:r>
              <w:rPr>
                <w:rFonts w:hint="eastAsia" w:ascii="宋体" w:hAnsi="宋体" w:cs="Arial"/>
                <w:spacing w:val="-6"/>
                <w:sz w:val="21"/>
                <w:szCs w:val="21"/>
              </w:rPr>
              <w:t>7.2能力、8.1运行策划和控制、8.2应急准备和响应</w:t>
            </w:r>
            <w:r>
              <w:rPr>
                <w:rFonts w:hint="eastAsia" w:ascii="宋体" w:hAnsi="宋体" w:cs="Arial"/>
                <w:spacing w:val="-6"/>
                <w:sz w:val="21"/>
                <w:szCs w:val="21"/>
                <w:lang w:eastAsia="zh-CN"/>
              </w:rPr>
              <w:t>、</w:t>
            </w:r>
            <w:r>
              <w:rPr>
                <w:rFonts w:hint="eastAsia" w:ascii="宋体" w:hAnsi="宋体" w:cs="Arial"/>
                <w:spacing w:val="-6"/>
                <w:sz w:val="21"/>
                <w:szCs w:val="21"/>
              </w:rPr>
              <w:t>9.1监视、测量、分析和评价</w:t>
            </w:r>
            <w:r>
              <w:rPr>
                <w:rFonts w:hint="eastAsia" w:ascii="宋体" w:hAnsi="宋体" w:cs="Arial"/>
                <w:spacing w:val="-6"/>
                <w:sz w:val="21"/>
                <w:szCs w:val="21"/>
                <w:lang w:eastAsia="zh-CN"/>
              </w:rPr>
              <w:t>、</w:t>
            </w:r>
            <w:r>
              <w:rPr>
                <w:rFonts w:hint="eastAsia" w:ascii="宋体" w:hAnsi="宋体" w:cs="Arial"/>
                <w:spacing w:val="-6"/>
                <w:sz w:val="21"/>
                <w:szCs w:val="21"/>
              </w:rPr>
              <w:t xml:space="preserve">9.2内部审核、10.2不符合事件和纠正措施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05" w:type="dxa"/>
          </w:tcPr>
          <w:p>
            <w:pPr>
              <w:rPr>
                <w:rFonts w:hint="default" w:eastAsia="宋体"/>
                <w:lang w:val="en-US" w:eastAsia="zh-CN"/>
              </w:rPr>
            </w:pPr>
            <w:r>
              <w:rPr>
                <w:rFonts w:hint="eastAsia" w:ascii="宋体" w:hAnsi="宋体" w:cs="Arial"/>
                <w:spacing w:val="-6"/>
                <w:sz w:val="21"/>
                <w:szCs w:val="21"/>
              </w:rPr>
              <w:t>组织的岗位、职责和权限</w:t>
            </w:r>
          </w:p>
        </w:tc>
        <w:tc>
          <w:tcPr>
            <w:tcW w:w="1140" w:type="dxa"/>
          </w:tcPr>
          <w:p>
            <w:pPr>
              <w:spacing w:line="360" w:lineRule="auto"/>
              <w:rPr>
                <w:rFonts w:hint="eastAsia" w:ascii="宋体" w:hAnsi="宋体" w:cs="Arial"/>
                <w:spacing w:val="-6"/>
                <w:sz w:val="21"/>
                <w:szCs w:val="21"/>
              </w:rPr>
            </w:pPr>
            <w:r>
              <w:rPr>
                <w:rFonts w:hint="eastAsia" w:ascii="宋体" w:hAnsi="宋体" w:cs="Arial"/>
                <w:spacing w:val="-6"/>
                <w:sz w:val="21"/>
                <w:szCs w:val="21"/>
                <w:lang w:val="en-US" w:eastAsia="zh-CN"/>
              </w:rPr>
              <w:t>QES:5.3</w:t>
            </w:r>
          </w:p>
        </w:tc>
        <w:tc>
          <w:tcPr>
            <w:tcW w:w="10079" w:type="dxa"/>
          </w:tcPr>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部门现有1人；</w:t>
            </w:r>
          </w:p>
          <w:p>
            <w:pPr>
              <w:spacing w:line="360" w:lineRule="auto"/>
              <w:ind w:firstLine="396" w:firstLineChars="200"/>
              <w:rPr>
                <w:rFonts w:hint="default" w:eastAsia="宋体"/>
                <w:lang w:val="en-US" w:eastAsia="zh-CN"/>
              </w:rPr>
            </w:pPr>
            <w:r>
              <w:rPr>
                <w:rFonts w:hint="eastAsia" w:ascii="宋体" w:hAnsi="宋体" w:cs="Arial"/>
                <w:spacing w:val="-6"/>
                <w:sz w:val="21"/>
                <w:szCs w:val="21"/>
                <w:lang w:val="en-US" w:eastAsia="zh-CN"/>
              </w:rPr>
              <w:t>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05" w:type="dxa"/>
          </w:tcPr>
          <w:p>
            <w:pPr>
              <w:rPr>
                <w:rFonts w:hint="default" w:eastAsia="宋体"/>
                <w:lang w:val="en-US" w:eastAsia="zh-CN"/>
              </w:rPr>
            </w:pPr>
            <w:r>
              <w:rPr>
                <w:rFonts w:hint="eastAsia"/>
                <w:lang w:val="en-US" w:eastAsia="zh-CN"/>
              </w:rPr>
              <w:t>目标</w:t>
            </w:r>
          </w:p>
        </w:tc>
        <w:tc>
          <w:tcPr>
            <w:tcW w:w="1140" w:type="dxa"/>
          </w:tcPr>
          <w:p>
            <w:pPr>
              <w:spacing w:line="360" w:lineRule="auto"/>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QES:6.2</w:t>
            </w:r>
          </w:p>
        </w:tc>
        <w:tc>
          <w:tcPr>
            <w:tcW w:w="10079" w:type="dxa"/>
          </w:tcPr>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公司在管理手册中制订了管理目标：</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质量目标：</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eastAsia="zh-CN"/>
              </w:rPr>
            </w:pPr>
            <w:r>
              <w:rPr>
                <w:rFonts w:hint="eastAsia" w:ascii="宋体" w:hAnsi="宋体" w:cs="Arial"/>
                <w:spacing w:val="-6"/>
                <w:sz w:val="21"/>
                <w:szCs w:val="21"/>
              </w:rPr>
              <w:t>顾客满意度大于90分</w:t>
            </w:r>
            <w:r>
              <w:rPr>
                <w:rFonts w:hint="eastAsia" w:ascii="宋体" w:hAnsi="宋体" w:cs="Arial"/>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招聘和培训一次合格率达95%以上；</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系统集成调试一次通过率大于80%;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建立合格供方，确保采购产品100%合格；</w:t>
            </w:r>
          </w:p>
          <w:p>
            <w:pPr>
              <w:spacing w:line="360" w:lineRule="auto"/>
              <w:ind w:firstLine="396" w:firstLineChars="200"/>
              <w:rPr>
                <w:rFonts w:hint="eastAsia" w:ascii="宋体" w:hAnsi="宋体" w:cs="Arial"/>
                <w:spacing w:val="-6"/>
                <w:sz w:val="21"/>
                <w:szCs w:val="21"/>
              </w:rPr>
            </w:pPr>
            <w:r>
              <w:rPr>
                <w:rFonts w:hint="eastAsia" w:ascii="宋体" w:hAnsi="宋体" w:cs="Arial"/>
                <w:spacing w:val="-6"/>
                <w:sz w:val="21"/>
                <w:szCs w:val="21"/>
              </w:rPr>
              <w:t>确保与顾客沟通渠道畅通，确保有效合同履约率100%；</w:t>
            </w:r>
          </w:p>
          <w:p>
            <w:pPr>
              <w:spacing w:line="360" w:lineRule="auto"/>
              <w:ind w:firstLine="396" w:firstLineChars="200"/>
              <w:rPr>
                <w:rFonts w:hint="eastAsia" w:ascii="宋体" w:hAnsi="宋体" w:cs="Arial"/>
                <w:spacing w:val="-6"/>
                <w:sz w:val="21"/>
                <w:szCs w:val="21"/>
              </w:rPr>
            </w:pPr>
            <w:r>
              <w:rPr>
                <w:rFonts w:hint="eastAsia" w:ascii="宋体" w:hAnsi="宋体" w:cs="Arial"/>
                <w:spacing w:val="-6"/>
                <w:sz w:val="21"/>
                <w:szCs w:val="21"/>
              </w:rPr>
              <w:t>环境目标：固体废弃物分类处理100%；</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rPr>
              <w:t>职业健康安全目标：火灾事故发生率为零；触电事故发生率为0</w:t>
            </w:r>
            <w:r>
              <w:rPr>
                <w:rFonts w:hint="eastAsia" w:ascii="宋体" w:hAnsi="宋体" w:cs="Arial"/>
                <w:spacing w:val="-6"/>
                <w:sz w:val="21"/>
                <w:szCs w:val="21"/>
                <w:lang w:val="en-US" w:eastAsia="zh-CN"/>
              </w:rPr>
              <w:t>。</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查见“目标考核表”，见行政部分解目标：</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确保质量、环境、安全管理体系有效运行，确保体系文件得到有效控制，招聘和培训一次合格率达95%以上；</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固体废弃物分类处理100%；</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火灾事故发生率为0；</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查见“环境管理目标、指标及其管理方案一览表”和“2020年度 职业健康安全管理目标及方案”，明确了目标实现的技术措施。</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查见每半年进行一次目标实现情况考核，2020.7.1和2020.12.25考核结果：</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已确保质量、环境、安全管理体系有效运行，体系文件已得到有效控制，招聘和培训一次合格率达96%；</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固体废弃物分类处理100%；</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火灾事故发生率为0</w:t>
            </w:r>
            <w:r>
              <w:rPr>
                <w:rFonts w:hint="eastAsia" w:ascii="宋体" w:hAnsi="宋体" w:cs="Arial"/>
                <w:spacing w:val="-6"/>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rPr>
              <w:t>环境因素/危险源的辨识与风险和机遇评价</w:t>
            </w:r>
          </w:p>
          <w:p>
            <w:r>
              <w:rPr>
                <w:rFonts w:hint="eastAsia"/>
              </w:rPr>
              <w:t>措施的策划</w:t>
            </w:r>
          </w:p>
        </w:tc>
        <w:tc>
          <w:tcPr>
            <w:tcW w:w="1140" w:type="dxa"/>
          </w:tcPr>
          <w:p>
            <w:pPr>
              <w:jc w:val="center"/>
              <w:rPr>
                <w:rFonts w:hint="eastAsia"/>
              </w:rPr>
            </w:pPr>
            <w:r>
              <w:rPr>
                <w:rFonts w:hint="eastAsia"/>
                <w:lang w:val="en-US" w:eastAsia="zh-CN"/>
              </w:rPr>
              <w:t>ES:</w:t>
            </w:r>
            <w:r>
              <w:rPr>
                <w:rFonts w:hint="eastAsia"/>
              </w:rPr>
              <w:t>6.1.2</w:t>
            </w:r>
          </w:p>
          <w:p>
            <w:pPr>
              <w:jc w:val="center"/>
              <w:rPr>
                <w:rFonts w:hint="eastAsia"/>
              </w:rPr>
            </w:pPr>
            <w:r>
              <w:rPr>
                <w:rFonts w:hint="eastAsia"/>
              </w:rPr>
              <w:t>6.1.4</w:t>
            </w:r>
          </w:p>
        </w:tc>
        <w:tc>
          <w:tcPr>
            <w:tcW w:w="10079" w:type="dxa"/>
          </w:tcPr>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查见“JXRT-CX01-2020环境因素和危险源识别评价与控制程序”，有效文件，无变化；</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环境因素辨识和评价表”，分办公区和项目两部分进行辨识和评价。见有辨识办公活动中的生活垃圾的处置不当、废纸随意丢弃、废电池随意丢弃、纸张使用、能源消耗、废弃的日光灯管、火灾、消防等17项，2020年4月20日；基本合理。</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打分法评价，其中生活垃圾处置不当和潜在火灾、触电为重要环境因素。</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查见“重要环境因素清单”，明确了上述两项环境因素为重要环境因素。</w:t>
            </w:r>
          </w:p>
          <w:p>
            <w:pPr>
              <w:spacing w:line="360" w:lineRule="auto"/>
              <w:ind w:firstLine="420" w:firstLineChars="200"/>
              <w:rPr>
                <w:rFonts w:hint="eastAsia" w:ascii="宋体" w:hAnsi="宋体" w:cs="Arial"/>
                <w:spacing w:val="-6"/>
                <w:sz w:val="21"/>
                <w:szCs w:val="21"/>
                <w:lang w:val="en-US" w:eastAsia="zh-CN"/>
              </w:rPr>
            </w:pPr>
            <w:r>
              <w:rPr>
                <w:rFonts w:hint="eastAsia" w:ascii="宋体" w:hAnsi="宋体"/>
                <w:color w:val="000000" w:themeColor="text1"/>
                <w:szCs w:val="21"/>
                <w14:textFill>
                  <w14:solidFill>
                    <w14:schemeClr w14:val="tx1"/>
                  </w14:solidFill>
                </w14:textFill>
              </w:rPr>
              <w:t>公司通过制定目标、管理方案、应急预案、日常检查与控制等方法，对环境因素进行控制</w:t>
            </w:r>
            <w:r>
              <w:rPr>
                <w:rFonts w:hint="eastAsia" w:ascii="宋体" w:hAnsi="宋体"/>
                <w:color w:val="000000" w:themeColor="text1"/>
                <w:szCs w:val="21"/>
                <w:lang w:eastAsia="zh-CN"/>
                <w14:textFill>
                  <w14:solidFill>
                    <w14:schemeClr w14:val="tx1"/>
                  </w14:solidFill>
                </w14:textFill>
              </w:rPr>
              <w:t>。</w:t>
            </w:r>
            <w:r>
              <w:rPr>
                <w:rFonts w:hint="eastAsia" w:ascii="宋体" w:hAnsi="宋体" w:cs="Arial"/>
                <w:spacing w:val="-6"/>
                <w:sz w:val="21"/>
                <w:szCs w:val="21"/>
                <w:lang w:val="en-US" w:eastAsia="zh-CN"/>
              </w:rPr>
              <w:t>针对重要环境因素，制定有“环境管理目标、指标及其管理方案一览表”，明确了指标、方法、措施/技术手段、责任部门等；</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公司统一编制“职业安全健康管理体系危险源辨识、风险评价、风险控制一览表”，辨识的危险源包括计算机运行、办公活动、系统集成、采购、运输等过程中的触电、火灾、摔伤、交通事故造成的人身伤害等18项；</w:t>
            </w:r>
          </w:p>
          <w:p>
            <w:pPr>
              <w:spacing w:line="360" w:lineRule="auto"/>
              <w:ind w:firstLine="420" w:firstLineChars="200"/>
              <w:rPr>
                <w:rFonts w:hint="default" w:ascii="宋体" w:hAnsi="宋体" w:cs="Arial"/>
                <w:color w:val="auto"/>
                <w:spacing w:val="-6"/>
                <w:sz w:val="21"/>
                <w:szCs w:val="21"/>
                <w:lang w:val="en-US" w:eastAsia="zh-CN"/>
              </w:rPr>
            </w:pPr>
            <w:r>
              <w:rPr>
                <w:rFonts w:hint="eastAsia" w:ascii="宋体" w:hAnsi="宋体"/>
                <w:color w:val="000000" w:themeColor="text1"/>
                <w:szCs w:val="21"/>
                <w14:textFill>
                  <w14:solidFill>
                    <w14:schemeClr w14:val="tx1"/>
                  </w14:solidFill>
                </w14:textFill>
              </w:rPr>
              <w:t>公司通过制定目标、管理方案、应急预案、日常检查与控制等方法</w:t>
            </w:r>
            <w:r>
              <w:rPr>
                <w:rFonts w:hint="eastAsia" w:ascii="宋体" w:hAnsi="宋体"/>
                <w:color w:val="000000" w:themeColor="text1"/>
                <w:szCs w:val="21"/>
                <w:lang w:val="en-US" w:eastAsia="zh-CN"/>
                <w14:textFill>
                  <w14:solidFill>
                    <w14:schemeClr w14:val="tx1"/>
                  </w14:solidFill>
                </w14:textFill>
              </w:rPr>
              <w:t>进行控制</w:t>
            </w:r>
            <w:r>
              <w:rPr>
                <w:rFonts w:hint="eastAsia" w:ascii="宋体" w:hAnsi="宋体" w:cs="Arial"/>
                <w:color w:val="auto"/>
                <w:spacing w:val="-6"/>
                <w:sz w:val="21"/>
                <w:szCs w:val="21"/>
                <w:lang w:val="en-US" w:eastAsia="zh-CN"/>
              </w:rPr>
              <w:t>。</w:t>
            </w:r>
          </w:p>
          <w:p>
            <w:pPr>
              <w:spacing w:line="360" w:lineRule="auto"/>
              <w:ind w:firstLine="396" w:firstLineChars="200"/>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作业条件危险性评价法</w:t>
            </w:r>
            <w:r>
              <w:rPr>
                <w:rFonts w:hint="eastAsia" w:ascii="宋体" w:hAnsi="宋体" w:cs="Arial"/>
                <w:spacing w:val="-6"/>
                <w:sz w:val="21"/>
                <w:szCs w:val="21"/>
                <w:lang w:val="en-US" w:eastAsia="zh-CN"/>
              </w:rPr>
              <w:t>评价，触电和火灾2项为不可接受风险；</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查见“重大危险源清单”，明确了触电和火灾为重大危险源；针对重大危险源制订了“职业健康安全管理目标及方案”，明确了指标、方法、措施/技术手段、责任部门等。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rPr>
              <w:t>能力</w:t>
            </w:r>
          </w:p>
        </w:tc>
        <w:tc>
          <w:tcPr>
            <w:tcW w:w="1140" w:type="dxa"/>
          </w:tcPr>
          <w:p>
            <w:pPr>
              <w:jc w:val="center"/>
              <w:rPr>
                <w:rFonts w:hint="eastAsia"/>
              </w:rPr>
            </w:pPr>
            <w:r>
              <w:rPr>
                <w:rFonts w:hint="eastAsia"/>
                <w:lang w:val="en-US" w:eastAsia="zh-CN"/>
              </w:rPr>
              <w:t>QES:</w:t>
            </w:r>
            <w:r>
              <w:rPr>
                <w:rFonts w:hint="eastAsia"/>
              </w:rPr>
              <w:t>7.2</w:t>
            </w:r>
          </w:p>
        </w:tc>
        <w:tc>
          <w:tcPr>
            <w:tcW w:w="10079" w:type="dxa"/>
          </w:tcPr>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查见“JXRT-CX03-2020人力资源控制程序”，有效文件，无变化；</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本行业无特定资质要求。</w:t>
            </w:r>
          </w:p>
          <w:p>
            <w:pPr>
              <w:spacing w:line="360" w:lineRule="auto"/>
              <w:ind w:firstLine="396" w:firstLineChars="200"/>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保留“员工入职登记表”，记录员工学习、培训和经历信息；</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员工入职时保留了相关人员的能力证明，抽见：</w:t>
            </w:r>
          </w:p>
          <w:p>
            <w:pPr>
              <w:spacing w:line="360" w:lineRule="auto"/>
              <w:ind w:firstLine="396" w:firstLineChars="200"/>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单子良-北京化工大学北方学院毕业证书；</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查见“2020年度员工培训计划”，计划进行管理目标及方案、法律法规、技能等8项次培训；</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抽见</w:t>
            </w:r>
            <w:r>
              <w:rPr>
                <w:rFonts w:hint="default" w:ascii="宋体" w:hAnsi="宋体" w:cs="Arial"/>
                <w:spacing w:val="-6"/>
                <w:sz w:val="21"/>
                <w:szCs w:val="21"/>
                <w:lang w:val="en-US" w:eastAsia="zh-CN"/>
              </w:rPr>
              <w:t>培训记录及培训效果评价表</w:t>
            </w:r>
            <w:r>
              <w:rPr>
                <w:rFonts w:hint="eastAsia" w:ascii="宋体" w:hAnsi="宋体" w:cs="Arial"/>
                <w:spacing w:val="-6"/>
                <w:sz w:val="21"/>
                <w:szCs w:val="21"/>
                <w:lang w:val="en-US" w:eastAsia="zh-CN"/>
              </w:rPr>
              <w:t>：</w:t>
            </w:r>
          </w:p>
          <w:p>
            <w:pPr>
              <w:spacing w:line="360" w:lineRule="auto"/>
              <w:ind w:firstLine="396" w:firstLineChars="200"/>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2020.3.10</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管理手册、程序文件</w:t>
            </w:r>
            <w:r>
              <w:rPr>
                <w:rFonts w:hint="eastAsia" w:ascii="宋体" w:hAnsi="宋体" w:cs="Arial"/>
                <w:spacing w:val="-6"/>
                <w:sz w:val="21"/>
                <w:szCs w:val="21"/>
                <w:lang w:val="en-US" w:eastAsia="zh-CN"/>
              </w:rPr>
              <w:t>培训，综合评价：培训达到预期的目的，评价人李老师。</w:t>
            </w:r>
          </w:p>
          <w:p>
            <w:pPr>
              <w:spacing w:line="360" w:lineRule="auto"/>
              <w:ind w:firstLine="396" w:firstLineChars="200"/>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2020.5.13</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管理目标及方案</w:t>
            </w:r>
            <w:r>
              <w:rPr>
                <w:rFonts w:hint="eastAsia" w:ascii="宋体" w:hAnsi="宋体" w:cs="Arial"/>
                <w:spacing w:val="-6"/>
                <w:sz w:val="21"/>
                <w:szCs w:val="21"/>
                <w:lang w:val="en-US" w:eastAsia="zh-CN"/>
              </w:rPr>
              <w:t>培训，综合评价：培训达到预期的目的，评价人熊某。</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2020.8.1</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岗位技能培训</w:t>
            </w:r>
            <w:r>
              <w:rPr>
                <w:rFonts w:hint="eastAsia" w:ascii="宋体" w:hAnsi="宋体" w:cs="Arial"/>
                <w:spacing w:val="-6"/>
                <w:sz w:val="21"/>
                <w:szCs w:val="21"/>
                <w:lang w:val="en-US" w:eastAsia="zh-CN"/>
              </w:rPr>
              <w:t>，综合评价：培训达到预期的目的，评价人熊某。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组织知识</w:t>
            </w:r>
          </w:p>
        </w:tc>
        <w:tc>
          <w:tcPr>
            <w:tcW w:w="1140" w:type="dxa"/>
          </w:tcPr>
          <w:p>
            <w:pPr>
              <w:jc w:val="center"/>
              <w:rPr>
                <w:rFonts w:hint="eastAsia"/>
              </w:rPr>
            </w:pPr>
            <w:r>
              <w:rPr>
                <w:rFonts w:hint="eastAsia" w:ascii="宋体" w:hAnsi="宋体" w:cs="Arial"/>
                <w:spacing w:val="-6"/>
                <w:sz w:val="21"/>
                <w:szCs w:val="21"/>
                <w:lang w:val="en-US" w:eastAsia="zh-CN"/>
              </w:rPr>
              <w:t>Q:</w:t>
            </w:r>
            <w:r>
              <w:rPr>
                <w:rFonts w:hint="eastAsia" w:ascii="宋体" w:hAnsi="宋体" w:cs="Arial"/>
                <w:spacing w:val="-6"/>
                <w:sz w:val="21"/>
                <w:szCs w:val="21"/>
              </w:rPr>
              <w:t>7.1.6</w:t>
            </w:r>
          </w:p>
        </w:tc>
        <w:tc>
          <w:tcPr>
            <w:tcW w:w="10079" w:type="dxa"/>
          </w:tcPr>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公司管理手册中明确了知识来源包括：</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a）内部来源，知识产权；经历；从失败和成功项目得到的经验教训；得到和分享未形成文件的知识和经验，过程、产品和服务的改进结果；</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b）外部来源，标准；学术交流；专业会议，从顾客或外部供方收集的知识。</w:t>
            </w:r>
          </w:p>
          <w:p>
            <w:pPr>
              <w:spacing w:line="360" w:lineRule="auto"/>
              <w:ind w:firstLine="396" w:firstLineChars="200"/>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各部门按照职责从内外部各种渠道获得与其职责相关所需的知识，包括操作规程、管理技巧与经验、失败和事故的案例分析、科研成果等知识产权等；把知识形成各种规章制度用于指导公司的日常工作和管理，包括体系文件、支持性文件、各种记录表单。</w:t>
            </w:r>
          </w:p>
          <w:p>
            <w:pPr>
              <w:spacing w:line="360" w:lineRule="auto"/>
              <w:ind w:firstLine="396" w:firstLineChars="200"/>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查见“计算机软件著作权登记证书”</w:t>
            </w:r>
            <w:r>
              <w:rPr>
                <w:rFonts w:hint="eastAsia" w:ascii="宋体" w:hAnsi="宋体" w:cs="Arial"/>
                <w:spacing w:val="-6"/>
                <w:sz w:val="21"/>
                <w:szCs w:val="21"/>
                <w:highlight w:val="none"/>
                <w:lang w:val="en-US" w:eastAsia="zh-CN"/>
              </w:rPr>
              <w:t>：档案馆动态环境管理与控制系统，原始取得、全部权利，国家版权局颁发；</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highlight w:val="none"/>
                <w:lang w:val="en-US" w:eastAsia="zh-CN"/>
              </w:rPr>
              <w:t>查见“商标注册证”，注册商标-冉腾，有效期至2029.10.27，国家知识产权局颁发。</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合规义务、合规性评价</w:t>
            </w:r>
          </w:p>
        </w:tc>
        <w:tc>
          <w:tcPr>
            <w:tcW w:w="1140"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ES:6.1.3</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9.1.2</w:t>
            </w:r>
          </w:p>
        </w:tc>
        <w:tc>
          <w:tcPr>
            <w:tcW w:w="10079" w:type="dxa"/>
          </w:tcPr>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查见“环境和职业健康安全法律法规控制程序”、“合规性评价控制程序”，有效文件，无变化。</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环境法律法规及其他要求清单”，2020.5.20编制，收录：中华人民共和国环境保护法、中华人民共和国环境噪声污染防治法、中华人民共和国大气污染防治法、中华人民共和国水污染防治法、中华人民共和国固体废物污染环境防治法、地表水环境质量标准GB3838-2002、工业企业厂界环境噪声排放标准GB12348-2008、环境空气质量标准GB3095-2012、大气污染物综合排放标准GB16297-1996、土壤环境质量标准GB15618-1995、污水综合排放标准GB 8978-1996、江西省环境保护条例等35项；</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职业健康安全法律法规及其他要求清单”，2020.5.20编制，收录：中华人民共和国职业病防治法、中华人民共和国消防法、中华人民共和国劳动法、中华人民共和国妇女权益保障法、中华人民共和国安全生产法、生产安全事故报告和调查处理条例等49项；</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查见“2020年度合规性评价记录”，对公司适用的环境保护和职业健康安全相关法律法规执行情况进行了评价，评价结果均为满足要求；保留有合规性评价报告，2020年5月20日进行，评价结论：公司没有违反国家法律、法规及相关标准，能严格遵守国家有关环境和职业健康安全管理方面的相关规定，密切关注法律法规的变化，并适时调整，严格按体系标准执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运行策划和控制</w:t>
            </w:r>
          </w:p>
        </w:tc>
        <w:tc>
          <w:tcPr>
            <w:tcW w:w="1140" w:type="dxa"/>
          </w:tcPr>
          <w:p>
            <w:pPr>
              <w:jc w:val="center"/>
              <w:rPr>
                <w:rFonts w:hint="eastAsia"/>
              </w:rPr>
            </w:pPr>
            <w:r>
              <w:rPr>
                <w:rFonts w:hint="eastAsia" w:ascii="宋体" w:hAnsi="宋体" w:cs="Arial"/>
                <w:spacing w:val="-6"/>
                <w:sz w:val="21"/>
                <w:szCs w:val="21"/>
                <w:lang w:val="en-US" w:eastAsia="zh-CN"/>
              </w:rPr>
              <w:t>ES:</w:t>
            </w:r>
            <w:r>
              <w:rPr>
                <w:rFonts w:hint="eastAsia" w:ascii="宋体" w:hAnsi="宋体" w:cs="Arial"/>
                <w:spacing w:val="-6"/>
                <w:sz w:val="21"/>
                <w:szCs w:val="21"/>
              </w:rPr>
              <w:t>8.1</w:t>
            </w:r>
          </w:p>
        </w:tc>
        <w:tc>
          <w:tcPr>
            <w:tcW w:w="10079"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公司制定并实施了运行控制程序、废弃物控制程序、噪声控制程序、消防控制程序、资源能源控制程序、应急预案等环境与职业健康安全控制程序。</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企业位于江西省南昌市红谷滩新区嘉言路668号用友南昌产业园语音服务中心7层A07003，有房屋租赁合同；写字楼物业统一管理，定期缴纳物业费；</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行政部垃圾主要包含可回收垃圾、硒鼓、废纸。</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现场查看：</w:t>
            </w:r>
          </w:p>
          <w:p>
            <w:pPr>
              <w:spacing w:line="360" w:lineRule="auto"/>
              <w:ind w:firstLine="420" w:firstLineChars="200"/>
              <w:rPr>
                <w:rFonts w:hint="eastAsia" w:ascii="宋体" w:hAnsi="宋体" w:cs="Arial"/>
                <w:color w:val="auto"/>
                <w:spacing w:val="-6"/>
                <w:sz w:val="21"/>
                <w:szCs w:val="21"/>
                <w:lang w:val="en-US" w:eastAsia="zh-CN"/>
              </w:rPr>
            </w:pPr>
            <w:r>
              <w:rPr>
                <w:rFonts w:hint="eastAsia" w:eastAsia="宋体" w:cs="宋体"/>
                <w:color w:val="auto"/>
                <w:kern w:val="2"/>
                <w:sz w:val="21"/>
                <w:szCs w:val="21"/>
              </w:rPr>
              <w:t>工作场所布局合理，</w:t>
            </w:r>
            <w:r>
              <w:rPr>
                <w:rFonts w:hint="eastAsia" w:ascii="宋体" w:hAnsi="宋体" w:cs="Arial"/>
                <w:color w:val="auto"/>
                <w:spacing w:val="-6"/>
                <w:sz w:val="21"/>
                <w:szCs w:val="21"/>
                <w:lang w:val="en-US" w:eastAsia="zh-CN"/>
              </w:rPr>
              <w:t>通风、采光良好，中央空调使用，温度合适；</w:t>
            </w:r>
            <w:r>
              <w:rPr>
                <w:rFonts w:hint="eastAsia" w:eastAsia="宋体" w:cs="宋体"/>
                <w:color w:val="auto"/>
                <w:kern w:val="2"/>
                <w:sz w:val="21"/>
                <w:szCs w:val="21"/>
              </w:rPr>
              <w:t>满足办公需求。</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行政部办公室有垃圾桶，办公过程产生的垃圾统一收集，用友办公大楼物业统一处理；</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介绍说办公用废弃硒鼓由供应商回收，以旧换新；</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办公室无明显噪声和异味，无废气排放；</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生活废水经市政管网排放。</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按公司要求人走关灯，行政部电脑要求人走后电源切断；</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节约用水用电、纸张双面使用；中央空调，物业统一设置温度；</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办公区域配备了消防烟感喷淋系统和灭火器，由物业统一管理；</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走道配置有应急灯、安全出口指示标识；</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办公室内主要是电的使用，现场查看电路、电源正常，无乱拉乱接电线、使用超额电气等现象；</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公司保持“劳动防护用品控制程序”，有效文件，无变化；</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介绍说，公司在疫情期间给员工配发了口罩，但未保留发放记录，交流；</w:t>
            </w:r>
          </w:p>
          <w:p>
            <w:pPr>
              <w:spacing w:line="360" w:lineRule="auto"/>
              <w:ind w:firstLine="396" w:firstLineChars="200"/>
              <w:rPr>
                <w:rFonts w:hint="default" w:ascii="宋体" w:hAnsi="宋体" w:cs="Arial"/>
                <w:spacing w:val="-6"/>
                <w:sz w:val="21"/>
                <w:szCs w:val="21"/>
                <w:lang w:val="en-US" w:eastAsia="zh-CN"/>
              </w:rPr>
            </w:pPr>
            <w:r>
              <w:rPr>
                <w:rFonts w:hint="eastAsia" w:ascii="宋体" w:hAnsi="宋体" w:cs="Arial"/>
                <w:color w:val="auto"/>
                <w:spacing w:val="-6"/>
                <w:sz w:val="21"/>
                <w:szCs w:val="21"/>
                <w:lang w:val="en-US" w:eastAsia="zh-CN"/>
              </w:rPr>
              <w:t>部门运行控制能结合产品生命周期方法，基本符合策划要求。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应急准备和响应</w:t>
            </w:r>
          </w:p>
        </w:tc>
        <w:tc>
          <w:tcPr>
            <w:tcW w:w="1140" w:type="dxa"/>
          </w:tcPr>
          <w:p>
            <w:pPr>
              <w:jc w:val="center"/>
              <w:rPr>
                <w:rFonts w:hint="default" w:eastAsia="宋体"/>
                <w:lang w:val="en-US" w:eastAsia="zh-CN"/>
              </w:rPr>
            </w:pPr>
            <w:r>
              <w:rPr>
                <w:rFonts w:hint="eastAsia"/>
                <w:lang w:val="en-US" w:eastAsia="zh-CN"/>
              </w:rPr>
              <w:t>ES:</w:t>
            </w:r>
            <w:r>
              <w:rPr>
                <w:rFonts w:hint="eastAsia" w:ascii="宋体" w:hAnsi="宋体" w:cs="Arial"/>
                <w:spacing w:val="-6"/>
                <w:sz w:val="21"/>
                <w:szCs w:val="21"/>
              </w:rPr>
              <w:t>8.2</w:t>
            </w:r>
          </w:p>
        </w:tc>
        <w:tc>
          <w:tcPr>
            <w:tcW w:w="10079"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公司编制有火灾、触电事故2个应急预案；</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保留有“应急预案演练记录”，抽见：</w:t>
            </w:r>
          </w:p>
          <w:p>
            <w:pPr>
              <w:spacing w:line="360" w:lineRule="auto"/>
              <w:ind w:firstLine="396" w:firstLineChars="200"/>
              <w:rPr>
                <w:rFonts w:hint="eastAsia"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消防安全应急预案</w:t>
            </w:r>
            <w:r>
              <w:rPr>
                <w:rFonts w:hint="eastAsia" w:ascii="宋体" w:hAnsi="宋体" w:cs="Arial"/>
                <w:color w:val="auto"/>
                <w:spacing w:val="-6"/>
                <w:sz w:val="21"/>
                <w:szCs w:val="21"/>
                <w:lang w:val="en-US" w:eastAsia="zh-CN"/>
              </w:rPr>
              <w:t>演练，演练地点办公室、演练时间2020年4月1日14：00-16：00、演练类别实际演练，记录了实际演练内容、物资准备和人员培训情况、演练过程描述等；</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对预案适宜性充分性、演练效果进行了评审，总结了演练的效果，没有改进要求；</w:t>
            </w:r>
          </w:p>
          <w:p>
            <w:pPr>
              <w:spacing w:line="360" w:lineRule="auto"/>
              <w:ind w:firstLine="396" w:firstLineChars="200"/>
              <w:rPr>
                <w:rFonts w:hint="eastAsia"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触电事故应急预案</w:t>
            </w:r>
            <w:r>
              <w:rPr>
                <w:rFonts w:hint="eastAsia" w:ascii="宋体" w:hAnsi="宋体" w:cs="Arial"/>
                <w:color w:val="auto"/>
                <w:spacing w:val="-6"/>
                <w:sz w:val="21"/>
                <w:szCs w:val="21"/>
                <w:lang w:val="en-US" w:eastAsia="zh-CN"/>
              </w:rPr>
              <w:t>演练，演练地点办公室、演练时间2020年4月2日14：00-16：00、演练类别实际演练，记录了实际演练内容、物资准备和人员培训情况、演练过程描述等；</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对预案适宜性充分性、演练效果进行了评审，总结了演练的效果。</w:t>
            </w:r>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应急消防物资由物业统一管理，现场查看灭火器、烟感喷淋系统正常，应急出口标识良好。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监视、测量、分析和评价</w:t>
            </w:r>
          </w:p>
        </w:tc>
        <w:tc>
          <w:tcPr>
            <w:tcW w:w="1140" w:type="dxa"/>
          </w:tcPr>
          <w:p>
            <w:pPr>
              <w:jc w:val="center"/>
              <w:rPr>
                <w:rFonts w:hint="default" w:eastAsia="宋体"/>
                <w:lang w:val="en-US" w:eastAsia="zh-CN"/>
              </w:rPr>
            </w:pPr>
            <w:r>
              <w:rPr>
                <w:rFonts w:hint="eastAsia"/>
                <w:lang w:val="en-US" w:eastAsia="zh-CN"/>
              </w:rPr>
              <w:t>QES:</w:t>
            </w:r>
            <w:r>
              <w:rPr>
                <w:rFonts w:hint="eastAsia" w:ascii="宋体" w:hAnsi="宋体" w:cs="Arial"/>
                <w:spacing w:val="-6"/>
                <w:sz w:val="21"/>
                <w:szCs w:val="21"/>
              </w:rPr>
              <w:t>9.1</w:t>
            </w:r>
          </w:p>
        </w:tc>
        <w:tc>
          <w:tcPr>
            <w:tcW w:w="10079"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公司保持有“JXRT-CX15-2020监视和测量控制程序”，有效文件，无变化。</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行政部保留“目标考核表”，每半年对各部门完成目标情况进行监测；</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查见“环境安全运行检查记录”，抽见2020.11-12、2021.1，对废弃排放、固废管理、能源消耗、消防安全、噪音控制等进行了检查，结果均正常；检查人签字；</w:t>
            </w:r>
          </w:p>
          <w:p>
            <w:pPr>
              <w:spacing w:line="360" w:lineRule="auto"/>
              <w:ind w:firstLine="396" w:firstLineChars="200"/>
              <w:rPr>
                <w:rFonts w:hint="eastAsia" w:ascii="宋体" w:hAnsi="宋体" w:cs="Arial"/>
                <w:color w:val="FF0000"/>
                <w:spacing w:val="-6"/>
                <w:sz w:val="21"/>
                <w:szCs w:val="21"/>
                <w:lang w:val="en-US" w:eastAsia="zh-CN"/>
              </w:rPr>
            </w:pPr>
            <w:r>
              <w:rPr>
                <w:rFonts w:hint="eastAsia" w:ascii="宋体" w:hAnsi="宋体" w:cs="Arial"/>
                <w:color w:val="FF0000"/>
                <w:spacing w:val="-6"/>
                <w:sz w:val="21"/>
                <w:szCs w:val="21"/>
                <w:lang w:val="en-US" w:eastAsia="zh-CN"/>
              </w:rPr>
              <w:t>介绍说，员工入职前都有进行健康体检，未保留体检证明，交流。</w:t>
            </w:r>
            <w:bookmarkStart w:id="0" w:name="_GoBack"/>
            <w:bookmarkEnd w:id="0"/>
          </w:p>
          <w:p>
            <w:pPr>
              <w:spacing w:line="360" w:lineRule="auto"/>
              <w:ind w:firstLine="396" w:firstLineChars="200"/>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介绍说，公司办公在租用的写字楼中，环境监测物业统一进行。</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未有上级主管部门的监督检查。</w:t>
            </w:r>
          </w:p>
          <w:p>
            <w:pPr>
              <w:spacing w:line="360" w:lineRule="auto"/>
              <w:ind w:firstLine="396" w:firstLineChars="200"/>
              <w:rPr>
                <w:rFonts w:hint="default"/>
                <w:lang w:val="en-US" w:eastAsia="zh-CN"/>
              </w:rPr>
            </w:pPr>
            <w:r>
              <w:rPr>
                <w:rFonts w:hint="default" w:ascii="宋体" w:hAnsi="宋体" w:cs="Arial"/>
                <w:color w:val="auto"/>
                <w:spacing w:val="-6"/>
                <w:sz w:val="21"/>
                <w:szCs w:val="21"/>
                <w:lang w:val="en-US" w:eastAsia="zh-CN"/>
              </w:rPr>
              <w:t>公司经营能遵守相关的法律法规，没有违反环境、职业健康安全法律法规现象，近期没有发生环境与职业健康安全的事故。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Pr>
          <w:p>
            <w:pPr>
              <w:rPr>
                <w:rFonts w:hint="eastAsia"/>
              </w:rPr>
            </w:pPr>
            <w:r>
              <w:rPr>
                <w:rFonts w:hint="eastAsia" w:ascii="宋体" w:hAnsi="宋体" w:cs="Arial"/>
                <w:spacing w:val="-6"/>
                <w:sz w:val="21"/>
                <w:szCs w:val="21"/>
              </w:rPr>
              <w:t>内部审核</w:t>
            </w:r>
          </w:p>
        </w:tc>
        <w:tc>
          <w:tcPr>
            <w:tcW w:w="1140" w:type="dxa"/>
          </w:tcPr>
          <w:p>
            <w:pPr>
              <w:jc w:val="center"/>
              <w:rPr>
                <w:rFonts w:hint="default" w:eastAsia="宋体"/>
                <w:lang w:val="en-US" w:eastAsia="zh-CN"/>
              </w:rPr>
            </w:pPr>
            <w:r>
              <w:rPr>
                <w:rFonts w:hint="eastAsia"/>
                <w:lang w:val="en-US" w:eastAsia="zh-CN"/>
              </w:rPr>
              <w:t>QES:</w:t>
            </w:r>
            <w:r>
              <w:rPr>
                <w:rFonts w:hint="eastAsia" w:ascii="宋体" w:hAnsi="宋体" w:cs="Arial"/>
                <w:spacing w:val="-6"/>
                <w:sz w:val="21"/>
                <w:szCs w:val="21"/>
              </w:rPr>
              <w:t>9.2</w:t>
            </w:r>
          </w:p>
        </w:tc>
        <w:tc>
          <w:tcPr>
            <w:tcW w:w="10079"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查见“内审控制程序”，有效文件，无变化；</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公司2020年7月6日-7日开展了内审，内审覆盖全部门、全条款；</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保留了内审计划、检查表、内审报告、不符合项报告；</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本次内审开具不符合报告</w:t>
            </w:r>
            <w:r>
              <w:rPr>
                <w:rFonts w:hint="eastAsia" w:ascii="宋体" w:hAnsi="宋体" w:cs="Arial"/>
                <w:color w:val="auto"/>
                <w:spacing w:val="-6"/>
                <w:sz w:val="21"/>
                <w:szCs w:val="21"/>
                <w:lang w:val="en-US" w:eastAsia="zh-CN"/>
              </w:rPr>
              <w:t>1</w:t>
            </w:r>
            <w:r>
              <w:rPr>
                <w:rFonts w:hint="default" w:ascii="宋体" w:hAnsi="宋体" w:cs="Arial"/>
                <w:color w:val="auto"/>
                <w:spacing w:val="-6"/>
                <w:sz w:val="21"/>
                <w:szCs w:val="21"/>
                <w:lang w:val="en-US" w:eastAsia="zh-CN"/>
              </w:rPr>
              <w:t>份，已整改，有整改验收记录；</w:t>
            </w:r>
          </w:p>
          <w:p>
            <w:pPr>
              <w:adjustRightInd w:val="0"/>
              <w:snapToGrid w:val="0"/>
              <w:spacing w:line="360" w:lineRule="auto"/>
              <w:ind w:right="105" w:rightChars="50" w:firstLine="396" w:firstLineChars="200"/>
              <w:textAlignment w:val="baseline"/>
            </w:pPr>
            <w:r>
              <w:rPr>
                <w:rFonts w:hint="default" w:ascii="宋体" w:hAnsi="宋体" w:cs="Arial"/>
                <w:color w:val="auto"/>
                <w:spacing w:val="-6"/>
                <w:sz w:val="21"/>
                <w:szCs w:val="21"/>
                <w:lang w:val="en-US" w:eastAsia="zh-CN"/>
              </w:rPr>
              <w:t>内审结论为：管理体系运行基本有效，基本符合标准要求。仍存在不足，各部门应举一反三，对类似问题予以整改。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05" w:type="dxa"/>
          </w:tcPr>
          <w:p>
            <w:pPr>
              <w:rPr>
                <w:rFonts w:hint="eastAsia"/>
              </w:rPr>
            </w:pPr>
            <w:r>
              <w:rPr>
                <w:rFonts w:hint="eastAsia" w:ascii="宋体" w:hAnsi="宋体" w:cs="Arial"/>
                <w:spacing w:val="-6"/>
                <w:sz w:val="21"/>
                <w:szCs w:val="21"/>
              </w:rPr>
              <w:t>不符合事件和纠正措施</w:t>
            </w:r>
          </w:p>
        </w:tc>
        <w:tc>
          <w:tcPr>
            <w:tcW w:w="1140" w:type="dxa"/>
          </w:tcPr>
          <w:p>
            <w:pPr>
              <w:jc w:val="center"/>
              <w:rPr>
                <w:rFonts w:hint="default" w:eastAsia="宋体"/>
                <w:lang w:val="en-US" w:eastAsia="zh-CN"/>
              </w:rPr>
            </w:pPr>
            <w:r>
              <w:rPr>
                <w:rFonts w:hint="eastAsia"/>
                <w:lang w:val="en-US" w:eastAsia="zh-CN"/>
              </w:rPr>
              <w:t>QES:</w:t>
            </w:r>
            <w:r>
              <w:rPr>
                <w:rFonts w:hint="eastAsia" w:ascii="宋体" w:hAnsi="宋体" w:cs="Arial"/>
                <w:spacing w:val="-6"/>
                <w:sz w:val="21"/>
                <w:szCs w:val="21"/>
              </w:rPr>
              <w:t>10.2</w:t>
            </w:r>
          </w:p>
        </w:tc>
        <w:tc>
          <w:tcPr>
            <w:tcW w:w="10079"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公司建立“不符合、纠正和预防措施控制程序”、“事故调查处理控制程序”，有效文件，无变化。对纠正预防措施识别、评审、验证，事故事件报告、调查、处理等进行了策划。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对日常检查和内审、管理评审中提出的不合格项进行了原因分析，并策划纠正措施并实施，对所采取的纠正措施进行验证。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体系运行以来公司按照体系的要求，通过运行控制、加强培训，以及开展管理评审活动等方式采取预防措施，防止不符合/不合格的发生，不符合得到了有效控制。</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公司成立以来没有发生重大质量事故和投诉处罚，没有发生环境、职业健康安全事件和投诉处罚。</w:t>
            </w:r>
          </w:p>
          <w:p>
            <w:pPr>
              <w:adjustRightInd w:val="0"/>
              <w:snapToGrid w:val="0"/>
              <w:spacing w:line="360" w:lineRule="auto"/>
              <w:ind w:right="105" w:rightChars="50" w:firstLine="396" w:firstLineChars="200"/>
              <w:textAlignment w:val="baseline"/>
            </w:pPr>
            <w:r>
              <w:rPr>
                <w:rFonts w:hint="eastAsia" w:ascii="宋体" w:hAnsi="宋体" w:cs="Arial"/>
                <w:color w:val="auto"/>
                <w:spacing w:val="-6"/>
                <w:sz w:val="21"/>
                <w:szCs w:val="21"/>
                <w:lang w:val="en-US" w:eastAsia="zh-CN"/>
              </w:rPr>
              <w:t>基本符合标准规定要求。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C5A53"/>
    <w:rsid w:val="2CEA3739"/>
    <w:rsid w:val="35913219"/>
    <w:rsid w:val="3C8A6E91"/>
    <w:rsid w:val="62E555CD"/>
    <w:rsid w:val="78651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2021-02-04T02:06:35Z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