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91"/>
        <w:gridCol w:w="1132"/>
        <w:gridCol w:w="1497"/>
        <w:gridCol w:w="62"/>
        <w:gridCol w:w="1443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32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江西阳光安全设备集团有限公司</w:t>
            </w:r>
            <w:bookmarkEnd w:id="4"/>
          </w:p>
        </w:tc>
        <w:tc>
          <w:tcPr>
            <w:tcW w:w="155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4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Q：23.01.01;23.01.04;29.12.00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E：23.01.01;23.01.04;29.12.00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Q：23.01.01;23.01.04;29.12.00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E：23.01.01;23.01.04;29.12.00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O：23.01.01;23.01.04;29.12.00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褚敏杰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beforeLines="20" w:afterLines="20"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生产过程：</w:t>
            </w:r>
          </w:p>
          <w:p>
            <w:pPr>
              <w:snapToGrid w:val="0"/>
              <w:spacing w:beforeLines="20" w:afterLines="20"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切割下料→冲压→折弯→焊接→打磨表面处理→喷涂烘干→组装→包装→成品入库</w:t>
            </w:r>
          </w:p>
          <w:p>
            <w:pPr>
              <w:snapToGrid w:val="0"/>
              <w:spacing w:beforeLines="20" w:afterLines="20"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产品销售流程：</w:t>
            </w:r>
          </w:p>
          <w:p>
            <w:pPr>
              <w:snapToGrid w:val="0"/>
              <w:spacing w:beforeLines="20" w:afterLines="20"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业务洽谈/招投标→评审→签订合同→采购→验证→交付。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需确认过程是：焊接过程、喷塑过程、销售过程</w:t>
            </w:r>
          </w:p>
          <w:p>
            <w:pPr>
              <w:snapToGrid w:val="0"/>
              <w:spacing w:beforeLines="20" w:afterLines="20" w:line="320" w:lineRule="exact"/>
              <w:jc w:val="lef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控制措施：确认人员能力、设备状态，按照操作规程开展作业</w:t>
            </w:r>
          </w:p>
          <w:p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焊接过程主要是控制电焊机电流电压焊丝直径，喷塑过程主要是控制色差、气压、喷嘴距离、温度、时间。</w:t>
            </w:r>
            <w:r>
              <w:rPr>
                <w:rFonts w:hint="eastAsia"/>
                <w:sz w:val="20"/>
              </w:rPr>
              <w:t>销售过程，按照销售服务规范执行。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重大环境因素：潜在火灾，噪音排放、废气/粉尘排放、废水排放、固废排放；</w:t>
            </w:r>
          </w:p>
          <w:p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sz w:val="20"/>
              </w:rPr>
              <w:t>控制措施：一般固废集中收集外售至废品回收站；危废</w:t>
            </w:r>
            <w:r>
              <w:rPr>
                <w:rFonts w:hint="eastAsia"/>
                <w:bCs/>
                <w:sz w:val="20"/>
              </w:rPr>
              <w:t>委托有资质单位回收；</w:t>
            </w:r>
            <w:r>
              <w:rPr>
                <w:rFonts w:hint="eastAsia"/>
                <w:sz w:val="20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不可接受风险：火灾，触电、粉尘伤害、噪声伤害、机械伤害；</w:t>
            </w:r>
          </w:p>
          <w:p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</w:t>
            </w:r>
            <w:r>
              <w:rPr>
                <w:rFonts w:hint="eastAsia"/>
                <w:bCs/>
                <w:sz w:val="20"/>
                <w:szCs w:val="22"/>
              </w:rPr>
              <w:t>设备加防护罩、</w:t>
            </w:r>
            <w:r>
              <w:rPr>
                <w:rFonts w:hint="eastAsia"/>
                <w:sz w:val="20"/>
              </w:rPr>
              <w:t>设备/电路定期检修、不定期检查，提高安全意识；做好火灾预防措施。一旦发生按相关应急预案执行；加强个体防护。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中华人民共和国环保法、固体废物污染环境防治法、大气污染环境防治法，中华人民共和国安全生产法、劳动法、职业病防治法，金属家具通用技术条件GB/T3325-2017，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、性能、尺寸参数等，无型式试验要求。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beforeLines="20" w:afterLines="20" w:line="32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  <w:b/>
          <w:kern w:val="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38735</wp:posOffset>
            </wp:positionV>
            <wp:extent cx="676275" cy="409575"/>
            <wp:effectExtent l="19050" t="0" r="9525" b="0"/>
            <wp:wrapNone/>
            <wp:docPr id="2" name="图片 2" descr="签名-褚敏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-褚敏杰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kern w:val="0"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27940</wp:posOffset>
            </wp:positionV>
            <wp:extent cx="586105" cy="360045"/>
            <wp:effectExtent l="0" t="0" r="4445" b="1905"/>
            <wp:wrapNone/>
            <wp:docPr id="1" name="图片 2" descr="文波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文波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 w:eastAsia="宋体"/>
          <w:b/>
          <w:sz w:val="22"/>
          <w:szCs w:val="22"/>
          <w:lang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 2021.1.2</w:t>
      </w:r>
      <w:r>
        <w:rPr>
          <w:rFonts w:hint="eastAsia"/>
          <w:b/>
          <w:sz w:val="18"/>
          <w:szCs w:val="18"/>
          <w:lang w:val="en-US" w:eastAsia="zh-CN"/>
        </w:rPr>
        <w:t>6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：2021.1.2</w:t>
      </w:r>
      <w:r>
        <w:rPr>
          <w:rFonts w:hint="eastAsia"/>
          <w:b/>
          <w:sz w:val="18"/>
          <w:szCs w:val="18"/>
          <w:lang w:val="en-US" w:eastAsia="zh-CN"/>
        </w:rPr>
        <w:t>6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E2gFNUAAAAIAQAADwAA&#10;AAAAAAABACAAAAAiAAAAZHJzL2Rvd25yZXYueG1sUEsBAhQAFAAAAAgAh07iQLEtz9OnAQAAKQMA&#10;AA4AAAAAAAAAAQAgAAAAJA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73"/>
    <w:rsid w:val="00001715"/>
    <w:rsid w:val="00672A52"/>
    <w:rsid w:val="00D240E0"/>
    <w:rsid w:val="00E22810"/>
    <w:rsid w:val="00EA2273"/>
    <w:rsid w:val="22784E16"/>
    <w:rsid w:val="3AE86D7A"/>
    <w:rsid w:val="53CC1A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166</Words>
  <Characters>951</Characters>
  <Lines>7</Lines>
  <Paragraphs>2</Paragraphs>
  <TotalTime>20</TotalTime>
  <ScaleCrop>false</ScaleCrop>
  <LinksUpToDate>false</LinksUpToDate>
  <CharactersWithSpaces>1115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2021-01-28T00:45:12Z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