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0D" w:rsidRDefault="0090216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DE5DB3" w:rsidRPr="002F566A" w:rsidTr="0086490D">
        <w:trPr>
          <w:trHeight w:val="515"/>
        </w:trPr>
        <w:tc>
          <w:tcPr>
            <w:tcW w:w="2160" w:type="dxa"/>
            <w:vMerge w:val="restart"/>
            <w:vAlign w:val="center"/>
          </w:tcPr>
          <w:p w:rsidR="0086490D" w:rsidRPr="002F566A" w:rsidRDefault="00902168" w:rsidP="0086490D">
            <w:pPr>
              <w:spacing w:before="120"/>
              <w:jc w:val="center"/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过程与活动、</w:t>
            </w:r>
          </w:p>
          <w:p w:rsidR="0086490D" w:rsidRPr="002F566A" w:rsidRDefault="00902168" w:rsidP="0086490D">
            <w:pPr>
              <w:jc w:val="center"/>
            </w:pPr>
            <w:r w:rsidRPr="002F566A">
              <w:rPr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6490D" w:rsidRPr="002F566A" w:rsidRDefault="00902168" w:rsidP="0086490D">
            <w:pPr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涉及</w:t>
            </w:r>
          </w:p>
          <w:p w:rsidR="0086490D" w:rsidRPr="002F566A" w:rsidRDefault="00902168" w:rsidP="0086490D">
            <w:r w:rsidRPr="002F566A">
              <w:rPr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6490D" w:rsidRPr="002F566A" w:rsidRDefault="00902168" w:rsidP="0086490D">
            <w:pPr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受审核部门：</w:t>
            </w:r>
            <w:r w:rsidR="00C13E7D">
              <w:rPr>
                <w:sz w:val="24"/>
                <w:szCs w:val="24"/>
              </w:rPr>
              <w:t>财务部</w:t>
            </w:r>
            <w:r w:rsidRPr="002F566A">
              <w:rPr>
                <w:sz w:val="24"/>
                <w:szCs w:val="24"/>
              </w:rPr>
              <w:t xml:space="preserve"> </w:t>
            </w:r>
            <w:r w:rsidR="002F566A" w:rsidRPr="002F566A">
              <w:rPr>
                <w:sz w:val="24"/>
                <w:szCs w:val="24"/>
              </w:rPr>
              <w:t xml:space="preserve">     </w:t>
            </w:r>
            <w:r w:rsidRPr="002F566A">
              <w:rPr>
                <w:sz w:val="24"/>
                <w:szCs w:val="24"/>
              </w:rPr>
              <w:t xml:space="preserve"> </w:t>
            </w:r>
            <w:r w:rsidRPr="002F566A">
              <w:rPr>
                <w:sz w:val="24"/>
                <w:szCs w:val="24"/>
              </w:rPr>
              <w:t>主管领导：</w:t>
            </w:r>
            <w:r w:rsidR="00C13E7D">
              <w:rPr>
                <w:rFonts w:ascii="宋体" w:hAnsi="宋体" w:hint="eastAsia"/>
                <w:sz w:val="24"/>
              </w:rPr>
              <w:t>曾招弟</w:t>
            </w:r>
            <w:r w:rsidRPr="002F566A">
              <w:rPr>
                <w:sz w:val="24"/>
                <w:szCs w:val="24"/>
              </w:rPr>
              <w:t xml:space="preserve"> </w:t>
            </w:r>
            <w:r w:rsidR="002F566A" w:rsidRPr="002F566A">
              <w:rPr>
                <w:sz w:val="24"/>
                <w:szCs w:val="24"/>
              </w:rPr>
              <w:t xml:space="preserve">       </w:t>
            </w:r>
            <w:r w:rsidRPr="002F566A">
              <w:rPr>
                <w:sz w:val="24"/>
                <w:szCs w:val="24"/>
              </w:rPr>
              <w:t>陪同人员：</w:t>
            </w:r>
            <w:r w:rsidR="001D4185">
              <w:rPr>
                <w:rFonts w:ascii="宋体" w:hAnsi="宋体" w:hint="eastAsia"/>
                <w:sz w:val="24"/>
              </w:rPr>
              <w:t>杨蓉</w:t>
            </w:r>
          </w:p>
        </w:tc>
        <w:tc>
          <w:tcPr>
            <w:tcW w:w="1585" w:type="dxa"/>
            <w:vMerge w:val="restart"/>
            <w:vAlign w:val="center"/>
          </w:tcPr>
          <w:p w:rsidR="0086490D" w:rsidRPr="002F566A" w:rsidRDefault="00902168" w:rsidP="0086490D">
            <w:pPr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判定</w:t>
            </w:r>
          </w:p>
        </w:tc>
      </w:tr>
      <w:tr w:rsidR="00DE5DB3" w:rsidRPr="002F566A" w:rsidTr="0086490D">
        <w:trPr>
          <w:trHeight w:val="403"/>
        </w:trPr>
        <w:tc>
          <w:tcPr>
            <w:tcW w:w="2160" w:type="dxa"/>
            <w:vMerge/>
            <w:vAlign w:val="center"/>
          </w:tcPr>
          <w:p w:rsidR="0086490D" w:rsidRPr="002F566A" w:rsidRDefault="0086490D" w:rsidP="0086490D"/>
        </w:tc>
        <w:tc>
          <w:tcPr>
            <w:tcW w:w="960" w:type="dxa"/>
            <w:vMerge/>
            <w:vAlign w:val="center"/>
          </w:tcPr>
          <w:p w:rsidR="0086490D" w:rsidRPr="002F566A" w:rsidRDefault="0086490D" w:rsidP="0086490D"/>
        </w:tc>
        <w:tc>
          <w:tcPr>
            <w:tcW w:w="10004" w:type="dxa"/>
            <w:vAlign w:val="center"/>
          </w:tcPr>
          <w:p w:rsidR="0086490D" w:rsidRPr="002F566A" w:rsidRDefault="00902168" w:rsidP="0086490D">
            <w:pPr>
              <w:spacing w:before="120"/>
            </w:pPr>
            <w:r w:rsidRPr="002F566A">
              <w:rPr>
                <w:sz w:val="24"/>
                <w:szCs w:val="24"/>
              </w:rPr>
              <w:t>审核员：</w:t>
            </w:r>
            <w:r w:rsidRPr="002F566A">
              <w:rPr>
                <w:sz w:val="24"/>
                <w:szCs w:val="24"/>
              </w:rPr>
              <w:t xml:space="preserve">  </w:t>
            </w:r>
            <w:r w:rsidR="002F566A" w:rsidRPr="002F566A">
              <w:rPr>
                <w:sz w:val="24"/>
                <w:szCs w:val="24"/>
              </w:rPr>
              <w:t>文波</w:t>
            </w:r>
            <w:r w:rsidR="002F566A" w:rsidRPr="002F566A">
              <w:rPr>
                <w:sz w:val="24"/>
                <w:szCs w:val="24"/>
              </w:rPr>
              <w:t xml:space="preserve">           </w:t>
            </w:r>
            <w:r w:rsidRPr="002F566A">
              <w:rPr>
                <w:sz w:val="24"/>
                <w:szCs w:val="24"/>
              </w:rPr>
              <w:t>审核时间：</w:t>
            </w:r>
            <w:r w:rsidR="007A0D27">
              <w:rPr>
                <w:sz w:val="24"/>
                <w:szCs w:val="24"/>
              </w:rPr>
              <w:t>202</w:t>
            </w:r>
            <w:r w:rsidR="007A0D27">
              <w:rPr>
                <w:rFonts w:hint="eastAsia"/>
                <w:sz w:val="24"/>
                <w:szCs w:val="24"/>
              </w:rPr>
              <w:t>1</w:t>
            </w:r>
            <w:r w:rsidR="00E76531">
              <w:rPr>
                <w:sz w:val="24"/>
                <w:szCs w:val="24"/>
              </w:rPr>
              <w:t>.</w:t>
            </w:r>
            <w:r w:rsidR="007A0D27">
              <w:rPr>
                <w:rFonts w:hint="eastAsia"/>
                <w:sz w:val="24"/>
                <w:szCs w:val="24"/>
              </w:rPr>
              <w:t>1</w:t>
            </w:r>
            <w:r w:rsidR="002F566A" w:rsidRPr="002F566A">
              <w:rPr>
                <w:sz w:val="24"/>
                <w:szCs w:val="24"/>
              </w:rPr>
              <w:t>.</w:t>
            </w:r>
            <w:r w:rsidR="007A0D27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86490D" w:rsidRPr="002F566A" w:rsidRDefault="0086490D" w:rsidP="0086490D"/>
        </w:tc>
      </w:tr>
      <w:tr w:rsidR="00DE5DB3" w:rsidRPr="002F566A" w:rsidTr="0086490D">
        <w:trPr>
          <w:trHeight w:val="516"/>
        </w:trPr>
        <w:tc>
          <w:tcPr>
            <w:tcW w:w="2160" w:type="dxa"/>
            <w:vMerge/>
            <w:vAlign w:val="center"/>
          </w:tcPr>
          <w:p w:rsidR="0086490D" w:rsidRPr="002F566A" w:rsidRDefault="0086490D" w:rsidP="0086490D"/>
        </w:tc>
        <w:tc>
          <w:tcPr>
            <w:tcW w:w="960" w:type="dxa"/>
            <w:vMerge/>
            <w:vAlign w:val="center"/>
          </w:tcPr>
          <w:p w:rsidR="0086490D" w:rsidRPr="002F566A" w:rsidRDefault="0086490D" w:rsidP="0086490D"/>
        </w:tc>
        <w:tc>
          <w:tcPr>
            <w:tcW w:w="10004" w:type="dxa"/>
            <w:vAlign w:val="center"/>
          </w:tcPr>
          <w:p w:rsidR="002F566A" w:rsidRDefault="00902168" w:rsidP="002F566A">
            <w:pPr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审核条款：</w:t>
            </w:r>
            <w:r w:rsidRPr="002F566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6490D" w:rsidRPr="002F566A" w:rsidRDefault="00E76531" w:rsidP="007A0D27">
            <w:pPr>
              <w:rPr>
                <w:sz w:val="24"/>
                <w:szCs w:val="24"/>
              </w:rPr>
            </w:pPr>
            <w:r w:rsidRPr="00E76531">
              <w:rPr>
                <w:rFonts w:hint="eastAsia"/>
                <w:sz w:val="24"/>
                <w:szCs w:val="24"/>
              </w:rPr>
              <w:t>EMS</w:t>
            </w:r>
            <w:r w:rsidRPr="00E76531">
              <w:rPr>
                <w:rFonts w:hint="eastAsia"/>
                <w:sz w:val="24"/>
                <w:szCs w:val="24"/>
              </w:rPr>
              <w:t>：</w:t>
            </w:r>
            <w:r w:rsidRPr="00E76531">
              <w:rPr>
                <w:rFonts w:hint="eastAsia"/>
                <w:sz w:val="24"/>
                <w:szCs w:val="24"/>
              </w:rPr>
              <w:t>5.3</w:t>
            </w:r>
            <w:r w:rsidRPr="00E76531">
              <w:rPr>
                <w:rFonts w:hint="eastAsia"/>
                <w:sz w:val="24"/>
                <w:szCs w:val="24"/>
              </w:rPr>
              <w:t>组织的岗位、职责和权限、</w:t>
            </w:r>
            <w:r w:rsidRPr="00E76531">
              <w:rPr>
                <w:rFonts w:hint="eastAsia"/>
                <w:sz w:val="24"/>
                <w:szCs w:val="24"/>
              </w:rPr>
              <w:t>6.2</w:t>
            </w:r>
            <w:r w:rsidRPr="00E76531">
              <w:rPr>
                <w:rFonts w:hint="eastAsia"/>
                <w:sz w:val="24"/>
                <w:szCs w:val="24"/>
              </w:rPr>
              <w:t>环境目标、</w:t>
            </w:r>
            <w:r w:rsidRPr="00E76531">
              <w:rPr>
                <w:rFonts w:hint="eastAsia"/>
                <w:sz w:val="24"/>
                <w:szCs w:val="24"/>
              </w:rPr>
              <w:t>6.1.2</w:t>
            </w:r>
            <w:r w:rsidRPr="00E76531">
              <w:rPr>
                <w:rFonts w:hint="eastAsia"/>
                <w:sz w:val="24"/>
                <w:szCs w:val="24"/>
              </w:rPr>
              <w:t>环境因素、</w:t>
            </w:r>
            <w:r w:rsidRPr="00E76531">
              <w:rPr>
                <w:rFonts w:hint="eastAsia"/>
                <w:sz w:val="24"/>
                <w:szCs w:val="24"/>
              </w:rPr>
              <w:t>8.1</w:t>
            </w:r>
            <w:r w:rsidRPr="00E76531">
              <w:rPr>
                <w:rFonts w:hint="eastAsia"/>
                <w:sz w:val="24"/>
                <w:szCs w:val="24"/>
              </w:rPr>
              <w:t>运行策划和控制、</w:t>
            </w:r>
            <w:r w:rsidRPr="00E76531">
              <w:rPr>
                <w:rFonts w:hint="eastAsia"/>
                <w:sz w:val="24"/>
                <w:szCs w:val="24"/>
              </w:rPr>
              <w:t>8.2</w:t>
            </w:r>
            <w:r w:rsidRPr="00E76531">
              <w:rPr>
                <w:rFonts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86490D" w:rsidRPr="002F566A" w:rsidRDefault="0086490D" w:rsidP="0086490D"/>
        </w:tc>
      </w:tr>
      <w:tr w:rsidR="003D10F0" w:rsidRPr="002F566A" w:rsidTr="001D4185">
        <w:trPr>
          <w:trHeight w:val="561"/>
        </w:trPr>
        <w:tc>
          <w:tcPr>
            <w:tcW w:w="2160" w:type="dxa"/>
          </w:tcPr>
          <w:p w:rsidR="003D10F0" w:rsidRPr="00257C3A" w:rsidRDefault="003D10F0" w:rsidP="0086490D">
            <w:pPr>
              <w:rPr>
                <w:rFonts w:eastAsiaTheme="minorEastAsia"/>
                <w:szCs w:val="21"/>
              </w:rPr>
            </w:pPr>
            <w:r w:rsidRPr="00257C3A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3D10F0" w:rsidRPr="00257C3A" w:rsidRDefault="003D10F0" w:rsidP="00257C3A">
            <w:pPr>
              <w:rPr>
                <w:rFonts w:eastAsiaTheme="minorEastAsia"/>
                <w:szCs w:val="21"/>
              </w:rPr>
            </w:pPr>
            <w:r w:rsidRPr="00257C3A">
              <w:rPr>
                <w:rFonts w:eastAsiaTheme="minorEastAsia"/>
                <w:szCs w:val="21"/>
              </w:rPr>
              <w:t>E5.3</w:t>
            </w:r>
          </w:p>
        </w:tc>
        <w:tc>
          <w:tcPr>
            <w:tcW w:w="10004" w:type="dxa"/>
          </w:tcPr>
          <w:p w:rsidR="001D4185" w:rsidRDefault="00C13E7D" w:rsidP="00205985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>
              <w:rPr>
                <w:rFonts w:eastAsiaTheme="minorEastAsia" w:hAnsiTheme="minorEastAsia"/>
                <w:sz w:val="21"/>
                <w:szCs w:val="21"/>
              </w:rPr>
              <w:t>询问财务</w:t>
            </w:r>
            <w:r w:rsidR="001D4185">
              <w:rPr>
                <w:rFonts w:eastAsiaTheme="minorEastAsia" w:hAnsiTheme="minorEastAsia"/>
                <w:sz w:val="21"/>
                <w:szCs w:val="21"/>
              </w:rPr>
              <w:t>部</w:t>
            </w:r>
            <w:r w:rsidR="00257C3A" w:rsidRPr="00257C3A">
              <w:rPr>
                <w:rFonts w:eastAsiaTheme="minorEastAsia" w:hAnsiTheme="minorEastAsia"/>
                <w:sz w:val="21"/>
                <w:szCs w:val="21"/>
              </w:rPr>
              <w:t>负责人，本部门体系职责</w:t>
            </w:r>
            <w:r w:rsidR="001D4185">
              <w:rPr>
                <w:rFonts w:eastAsiaTheme="minorEastAsia" w:hAnsiTheme="minorEastAsia"/>
                <w:sz w:val="21"/>
                <w:szCs w:val="21"/>
              </w:rPr>
              <w:t>主要</w:t>
            </w:r>
            <w:r w:rsidR="0083213B">
              <w:rPr>
                <w:rFonts w:eastAsiaTheme="minorEastAsia" w:hAnsiTheme="minorEastAsia"/>
                <w:sz w:val="21"/>
                <w:szCs w:val="21"/>
              </w:rPr>
              <w:t>为：</w:t>
            </w:r>
            <w:r w:rsidR="0083213B" w:rsidRPr="0083213B">
              <w:rPr>
                <w:rFonts w:eastAsiaTheme="minorEastAsia" w:hAnsiTheme="minorEastAsia" w:hint="eastAsia"/>
                <w:sz w:val="21"/>
                <w:szCs w:val="21"/>
              </w:rPr>
              <w:t>为公司质量</w:t>
            </w:r>
            <w:r w:rsidR="0083213B" w:rsidRPr="0083213B">
              <w:rPr>
                <w:rFonts w:eastAsiaTheme="minorEastAsia" w:hAnsiTheme="minorEastAsia" w:hint="eastAsia"/>
                <w:sz w:val="21"/>
                <w:szCs w:val="21"/>
              </w:rPr>
              <w:t>\</w:t>
            </w:r>
            <w:r w:rsidR="0083213B" w:rsidRPr="0083213B">
              <w:rPr>
                <w:rFonts w:eastAsiaTheme="minorEastAsia" w:hAnsiTheme="minorEastAsia" w:hint="eastAsia"/>
                <w:sz w:val="21"/>
                <w:szCs w:val="21"/>
              </w:rPr>
              <w:t>环境</w:t>
            </w:r>
            <w:r w:rsidR="0083213B" w:rsidRPr="0083213B">
              <w:rPr>
                <w:rFonts w:eastAsiaTheme="minorEastAsia" w:hAnsiTheme="minorEastAsia" w:hint="eastAsia"/>
                <w:sz w:val="21"/>
                <w:szCs w:val="21"/>
              </w:rPr>
              <w:t>\</w:t>
            </w:r>
            <w:r w:rsidR="0083213B" w:rsidRPr="0083213B">
              <w:rPr>
                <w:rFonts w:eastAsiaTheme="minorEastAsia" w:hAnsiTheme="minorEastAsia" w:hint="eastAsia"/>
                <w:sz w:val="21"/>
                <w:szCs w:val="21"/>
              </w:rPr>
              <w:t>职业健康安全管理体系的运行提供财务支持，控制预算</w:t>
            </w:r>
            <w:r w:rsidR="0083213B">
              <w:rPr>
                <w:rFonts w:eastAsiaTheme="minorEastAsia" w:hAnsiTheme="minorEastAsia" w:hint="eastAsia"/>
                <w:sz w:val="21"/>
                <w:szCs w:val="21"/>
              </w:rPr>
              <w:t>，具体</w:t>
            </w:r>
            <w:r w:rsidR="001D4185">
              <w:rPr>
                <w:rFonts w:eastAsiaTheme="minorEastAsia" w:hAnsiTheme="minorEastAsia"/>
                <w:sz w:val="21"/>
                <w:szCs w:val="21"/>
              </w:rPr>
              <w:t>如下</w:t>
            </w:r>
            <w:r w:rsidR="00257C3A" w:rsidRPr="00257C3A">
              <w:rPr>
                <w:rFonts w:eastAsiaTheme="minorEastAsia" w:hAnsiTheme="minorEastAsia"/>
                <w:sz w:val="21"/>
                <w:szCs w:val="21"/>
              </w:rPr>
              <w:t>：</w:t>
            </w:r>
          </w:p>
          <w:p w:rsidR="00C13E7D" w:rsidRPr="00C13E7D" w:rsidRDefault="00C13E7D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A.</w:t>
            </w: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对公司财务、资金、成本，费用实行宏观管理。</w:t>
            </w:r>
          </w:p>
          <w:p w:rsidR="00C13E7D" w:rsidRPr="00C13E7D" w:rsidRDefault="00C13E7D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B.</w:t>
            </w: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健全企业内部财务运作规范和经济责任制度并实施检查监督。</w:t>
            </w:r>
          </w:p>
          <w:p w:rsidR="00C13E7D" w:rsidRPr="00C13E7D" w:rsidRDefault="00C13E7D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C.</w:t>
            </w: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组织公司年、季、月财务收支计划的编制和实施，控制费用支出，合理使用资金，实现公司经济指标。</w:t>
            </w:r>
          </w:p>
          <w:p w:rsidR="00C13E7D" w:rsidRPr="00C13E7D" w:rsidRDefault="00C13E7D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D.</w:t>
            </w: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编制会计报表及相关收支统计报表。</w:t>
            </w:r>
          </w:p>
          <w:p w:rsidR="00C13E7D" w:rsidRPr="00C13E7D" w:rsidRDefault="00C13E7D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E.</w:t>
            </w: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根据收集财务信息，进行财务分析，并组织人员对项目欠费进行清缴。</w:t>
            </w:r>
          </w:p>
          <w:p w:rsidR="00C13E7D" w:rsidRPr="00C13E7D" w:rsidRDefault="00C13E7D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F.</w:t>
            </w: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负责督促财会人员正确及时计算交纳各种税款。</w:t>
            </w:r>
          </w:p>
          <w:p w:rsidR="001D4185" w:rsidRPr="001D4185" w:rsidRDefault="00C13E7D" w:rsidP="00205985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G.</w:t>
            </w:r>
            <w:r w:rsidRPr="00C13E7D">
              <w:rPr>
                <w:rFonts w:eastAsiaTheme="minorEastAsia" w:hAnsiTheme="minorEastAsia" w:hint="eastAsia"/>
                <w:sz w:val="21"/>
                <w:szCs w:val="21"/>
              </w:rPr>
              <w:t>组织协调各项目的多种经营工作</w:t>
            </w:r>
            <w:r w:rsidR="001D4185" w:rsidRPr="001D4185">
              <w:rPr>
                <w:rFonts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585" w:type="dxa"/>
            <w:vAlign w:val="center"/>
          </w:tcPr>
          <w:p w:rsidR="003D10F0" w:rsidRPr="007A0D27" w:rsidRDefault="007A0D27" w:rsidP="00205985">
            <w:pPr>
              <w:spacing w:beforeLines="20" w:afterLines="20"/>
              <w:rPr>
                <w:rFonts w:eastAsiaTheme="minorEastAsia"/>
                <w:szCs w:val="21"/>
              </w:rPr>
            </w:pPr>
            <w:r w:rsidRPr="007A0D27">
              <w:rPr>
                <w:rFonts w:eastAsiaTheme="minorEastAsia" w:hAnsiTheme="minorEastAsia"/>
                <w:szCs w:val="21"/>
              </w:rPr>
              <w:t>符合</w:t>
            </w:r>
          </w:p>
        </w:tc>
      </w:tr>
      <w:tr w:rsidR="003D10F0" w:rsidRPr="002F566A" w:rsidTr="0083213B">
        <w:trPr>
          <w:trHeight w:val="419"/>
        </w:trPr>
        <w:tc>
          <w:tcPr>
            <w:tcW w:w="2160" w:type="dxa"/>
          </w:tcPr>
          <w:p w:rsidR="003D10F0" w:rsidRPr="00257C3A" w:rsidRDefault="003D10F0" w:rsidP="0086490D">
            <w:pPr>
              <w:rPr>
                <w:rFonts w:eastAsiaTheme="minorEastAsia" w:hAnsiTheme="minorEastAsia"/>
                <w:szCs w:val="21"/>
              </w:rPr>
            </w:pPr>
            <w:r w:rsidRPr="00257C3A">
              <w:rPr>
                <w:rFonts w:eastAsiaTheme="minorEastAsia" w:hAnsiTheme="minorEastAsia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3D10F0" w:rsidRPr="00257C3A" w:rsidRDefault="003D10F0" w:rsidP="00257C3A">
            <w:pPr>
              <w:rPr>
                <w:rFonts w:eastAsiaTheme="minorEastAsia" w:hAnsiTheme="minorEastAsia"/>
                <w:szCs w:val="21"/>
              </w:rPr>
            </w:pPr>
            <w:r w:rsidRPr="00257C3A">
              <w:rPr>
                <w:rFonts w:eastAsiaTheme="minorEastAsia" w:hAnsiTheme="minorEastAsia"/>
                <w:szCs w:val="21"/>
              </w:rPr>
              <w:t>E6.2</w:t>
            </w:r>
          </w:p>
        </w:tc>
        <w:tc>
          <w:tcPr>
            <w:tcW w:w="10004" w:type="dxa"/>
          </w:tcPr>
          <w:p w:rsidR="003D10F0" w:rsidRPr="00257C3A" w:rsidRDefault="001D4185" w:rsidP="00205985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</w:rPr>
              <w:t>环境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目标：</w:t>
            </w:r>
            <w:r w:rsidR="003D10F0" w:rsidRPr="00257C3A">
              <w:rPr>
                <w:rFonts w:eastAsiaTheme="minorEastAsia" w:hAnsiTheme="minorEastAsia"/>
                <w:sz w:val="21"/>
                <w:szCs w:val="21"/>
              </w:rPr>
              <w:t xml:space="preserve">                                             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完成情况（</w:t>
            </w:r>
            <w:r w:rsidR="00257C3A" w:rsidRPr="00257C3A">
              <w:rPr>
                <w:rFonts w:eastAsiaTheme="minorEastAsia" w:hAnsiTheme="minorEastAsia"/>
                <w:sz w:val="21"/>
                <w:szCs w:val="21"/>
              </w:rPr>
              <w:t>20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>2</w:t>
            </w:r>
            <w:r w:rsidR="007A0D27">
              <w:rPr>
                <w:rFonts w:eastAsiaTheme="minorEastAsia" w:hAnsiTheme="minorEastAsia" w:hint="eastAsia"/>
                <w:sz w:val="21"/>
                <w:szCs w:val="21"/>
              </w:rPr>
              <w:t>1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年</w:t>
            </w:r>
            <w:r w:rsidR="007A0D27">
              <w:rPr>
                <w:rFonts w:eastAsiaTheme="minorEastAsia" w:hAnsiTheme="minorEastAsia" w:hint="eastAsia"/>
                <w:sz w:val="21"/>
                <w:szCs w:val="21"/>
              </w:rPr>
              <w:t>1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月</w:t>
            </w:r>
            <w:r w:rsidR="007A0D27">
              <w:rPr>
                <w:rFonts w:eastAsiaTheme="minorEastAsia" w:hAnsiTheme="minorEastAsia" w:hint="eastAsia"/>
                <w:sz w:val="21"/>
                <w:szCs w:val="21"/>
              </w:rPr>
              <w:t>5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日）：</w:t>
            </w:r>
          </w:p>
          <w:p w:rsidR="00257C3A" w:rsidRPr="00257C3A" w:rsidRDefault="00E76531" w:rsidP="00205985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</w:rPr>
              <w:t>火灾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>事故为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>0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>；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 xml:space="preserve">      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 xml:space="preserve">      0</w:t>
            </w:r>
          </w:p>
          <w:p w:rsidR="00257C3A" w:rsidRPr="00257C3A" w:rsidRDefault="00257C3A" w:rsidP="00205985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t>固体废弃物分类处置率</w:t>
            </w: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t>100%</w:t>
            </w: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t>；</w:t>
            </w: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t xml:space="preserve">                              100%</w:t>
            </w:r>
          </w:p>
          <w:p w:rsidR="003D10F0" w:rsidRPr="00257C3A" w:rsidRDefault="003D10F0" w:rsidP="00205985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lastRenderedPageBreak/>
              <w:t>经查目标已完成。</w:t>
            </w:r>
          </w:p>
        </w:tc>
        <w:tc>
          <w:tcPr>
            <w:tcW w:w="1585" w:type="dxa"/>
            <w:vAlign w:val="center"/>
          </w:tcPr>
          <w:p w:rsidR="003D10F0" w:rsidRPr="007A0D27" w:rsidRDefault="007A0D27" w:rsidP="00205985">
            <w:pPr>
              <w:spacing w:beforeLines="20" w:afterLines="20"/>
              <w:rPr>
                <w:rFonts w:eastAsiaTheme="minorEastAsia"/>
                <w:szCs w:val="21"/>
              </w:rPr>
            </w:pPr>
            <w:r w:rsidRPr="007A0D27">
              <w:rPr>
                <w:rFonts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3D10F0" w:rsidRPr="002F566A" w:rsidTr="0086490D">
        <w:trPr>
          <w:trHeight w:val="1255"/>
        </w:trPr>
        <w:tc>
          <w:tcPr>
            <w:tcW w:w="2160" w:type="dxa"/>
          </w:tcPr>
          <w:p w:rsidR="003D10F0" w:rsidRPr="00257C3A" w:rsidRDefault="003D10F0" w:rsidP="00257C3A">
            <w:pPr>
              <w:rPr>
                <w:rFonts w:eastAsiaTheme="minorEastAsia" w:hAnsiTheme="minorEastAsia"/>
                <w:szCs w:val="21"/>
              </w:rPr>
            </w:pPr>
            <w:r w:rsidRPr="00257C3A"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</w:p>
        </w:tc>
        <w:tc>
          <w:tcPr>
            <w:tcW w:w="960" w:type="dxa"/>
          </w:tcPr>
          <w:p w:rsidR="003D10F0" w:rsidRPr="00257C3A" w:rsidRDefault="003D10F0" w:rsidP="00257C3A">
            <w:pPr>
              <w:rPr>
                <w:rFonts w:eastAsiaTheme="minorEastAsia" w:hAnsiTheme="minorEastAsia"/>
                <w:szCs w:val="21"/>
              </w:rPr>
            </w:pPr>
            <w:r w:rsidRPr="00257C3A">
              <w:rPr>
                <w:rFonts w:eastAsiaTheme="minorEastAsia" w:hAnsiTheme="minorEastAsia"/>
                <w:szCs w:val="21"/>
              </w:rPr>
              <w:t>E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257C3A">
                <w:rPr>
                  <w:rFonts w:eastAsiaTheme="minorEastAsia" w:hAnsiTheme="minorEastAsia"/>
                  <w:szCs w:val="21"/>
                </w:rPr>
                <w:t>6.1.2</w:t>
              </w:r>
            </w:smartTag>
          </w:p>
        </w:tc>
        <w:tc>
          <w:tcPr>
            <w:tcW w:w="10004" w:type="dxa"/>
          </w:tcPr>
          <w:p w:rsidR="001D4185" w:rsidRDefault="001D4185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提供了环境因素和危险源识别评价与控制程序，对环境因素的识别、评价结果、控制手段等做出了规定。</w:t>
            </w:r>
          </w:p>
          <w:p w:rsidR="001D4185" w:rsidRPr="001D4185" w:rsidRDefault="00C13E7D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</w:rPr>
              <w:t>涉及财务部</w:t>
            </w:r>
            <w:r w:rsidR="001D4185" w:rsidRPr="001D4185">
              <w:rPr>
                <w:rFonts w:eastAsiaTheme="minorEastAsia" w:hAnsiTheme="minorEastAsia" w:hint="eastAsia"/>
                <w:sz w:val="21"/>
                <w:szCs w:val="21"/>
              </w:rPr>
              <w:t>办公</w:t>
            </w:r>
            <w:r w:rsidR="001D4185">
              <w:rPr>
                <w:rFonts w:eastAsiaTheme="minorEastAsia" w:hAnsiTheme="minorEastAsia" w:hint="eastAsia"/>
                <w:sz w:val="21"/>
                <w:szCs w:val="21"/>
              </w:rPr>
              <w:t>活动过程中的环境因素有烟头未熄灭直接扔到纸篓中导致潜在火灾、</w:t>
            </w:r>
            <w:r w:rsidR="001D4185" w:rsidRPr="001D4185">
              <w:rPr>
                <w:rFonts w:eastAsiaTheme="minorEastAsia" w:hAnsiTheme="minorEastAsia" w:hint="eastAsia"/>
                <w:sz w:val="21"/>
                <w:szCs w:val="21"/>
              </w:rPr>
              <w:t>硒鼓废墨盒随意丢弃污染水土</w:t>
            </w:r>
            <w:r w:rsidR="001D4185">
              <w:rPr>
                <w:rFonts w:eastAsiaTheme="minorEastAsia" w:hAnsiTheme="minorEastAsia" w:hint="eastAsia"/>
                <w:sz w:val="21"/>
                <w:szCs w:val="21"/>
              </w:rPr>
              <w:t>、生活垃圾等固废排放、电能的消耗</w:t>
            </w:r>
            <w:r w:rsidR="001D4185" w:rsidRPr="001D4185">
              <w:rPr>
                <w:rFonts w:eastAsiaTheme="minorEastAsia" w:hAnsiTheme="minorEastAsia" w:hint="eastAsia"/>
                <w:sz w:val="21"/>
                <w:szCs w:val="21"/>
              </w:rPr>
              <w:t>等。</w:t>
            </w:r>
          </w:p>
          <w:p w:rsidR="001D4185" w:rsidRPr="001D4185" w:rsidRDefault="00C13E7D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</w:rPr>
              <w:t>经评价财务部</w:t>
            </w:r>
            <w:r w:rsidR="001D4185" w:rsidRPr="001D4185">
              <w:rPr>
                <w:rFonts w:eastAsiaTheme="minorEastAsia" w:hAnsiTheme="minorEastAsia" w:hint="eastAsia"/>
                <w:sz w:val="21"/>
                <w:szCs w:val="21"/>
              </w:rPr>
              <w:t>的重要环境因素：火灾事故、</w:t>
            </w:r>
            <w:r w:rsidR="001D4185">
              <w:rPr>
                <w:rFonts w:eastAsiaTheme="minorEastAsia" w:hAnsiTheme="minorEastAsia" w:hint="eastAsia"/>
                <w:sz w:val="21"/>
                <w:szCs w:val="21"/>
              </w:rPr>
              <w:t>固废排放</w:t>
            </w:r>
            <w:r w:rsidR="001D4185" w:rsidRPr="001D4185">
              <w:rPr>
                <w:rFonts w:eastAsiaTheme="minorEastAsia" w:hAnsiTheme="minorEastAsia" w:hint="eastAsia"/>
                <w:sz w:val="21"/>
                <w:szCs w:val="21"/>
              </w:rPr>
              <w:t>。</w:t>
            </w:r>
          </w:p>
          <w:p w:rsidR="001D4185" w:rsidRPr="001D4185" w:rsidRDefault="001D4185" w:rsidP="00205985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主要控制措施：环境控制执行管理方案、配备消防器材、日常检查、固废分类摆放，行政部统一处置等运行控制措施等。</w:t>
            </w:r>
          </w:p>
          <w:p w:rsidR="003D10F0" w:rsidRPr="00257C3A" w:rsidRDefault="001D4185" w:rsidP="00205985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  <w:vAlign w:val="center"/>
          </w:tcPr>
          <w:p w:rsidR="003D10F0" w:rsidRPr="007A0D27" w:rsidRDefault="007A0D27" w:rsidP="00205985">
            <w:pPr>
              <w:spacing w:beforeLines="20" w:afterLines="20"/>
              <w:rPr>
                <w:rFonts w:eastAsiaTheme="minorEastAsia"/>
                <w:szCs w:val="21"/>
              </w:rPr>
            </w:pPr>
            <w:r w:rsidRPr="007A0D27">
              <w:rPr>
                <w:rFonts w:eastAsiaTheme="minorEastAsia" w:hAnsiTheme="minorEastAsia"/>
                <w:szCs w:val="21"/>
              </w:rPr>
              <w:t>符合</w:t>
            </w:r>
          </w:p>
        </w:tc>
      </w:tr>
      <w:tr w:rsidR="003D10F0" w:rsidRPr="002F566A" w:rsidTr="00BA7644">
        <w:trPr>
          <w:trHeight w:val="561"/>
        </w:trPr>
        <w:tc>
          <w:tcPr>
            <w:tcW w:w="2160" w:type="dxa"/>
          </w:tcPr>
          <w:p w:rsidR="003D10F0" w:rsidRDefault="003D10F0" w:rsidP="0086490D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8F2B70">
              <w:rPr>
                <w:rFonts w:eastAsiaTheme="minorEastAsia" w:hAnsiTheme="minorEastAsia"/>
                <w:sz w:val="24"/>
                <w:szCs w:val="24"/>
              </w:rPr>
              <w:t>运行控制</w:t>
            </w:r>
          </w:p>
          <w:p w:rsidR="00C13E7D" w:rsidRDefault="00C13E7D" w:rsidP="0086490D">
            <w:pPr>
              <w:rPr>
                <w:rFonts w:eastAsiaTheme="minorEastAsia" w:hAnsiTheme="minorEastAsia"/>
                <w:sz w:val="24"/>
                <w:szCs w:val="24"/>
              </w:rPr>
            </w:pPr>
          </w:p>
          <w:p w:rsidR="00C13E7D" w:rsidRDefault="00C13E7D" w:rsidP="0086490D">
            <w:pPr>
              <w:rPr>
                <w:rFonts w:eastAsiaTheme="minorEastAsia" w:hAnsiTheme="minorEastAsia"/>
                <w:sz w:val="24"/>
                <w:szCs w:val="24"/>
              </w:rPr>
            </w:pPr>
          </w:p>
          <w:p w:rsidR="00C13E7D" w:rsidRDefault="00C13E7D" w:rsidP="0086490D">
            <w:pPr>
              <w:rPr>
                <w:rFonts w:eastAsiaTheme="minorEastAsia" w:hAnsiTheme="minorEastAsia"/>
                <w:sz w:val="24"/>
                <w:szCs w:val="24"/>
              </w:rPr>
            </w:pPr>
          </w:p>
          <w:p w:rsidR="00C13E7D" w:rsidRDefault="00C13E7D" w:rsidP="0086490D">
            <w:pPr>
              <w:rPr>
                <w:rFonts w:eastAsiaTheme="minorEastAsia" w:hAnsiTheme="minorEastAsia"/>
                <w:sz w:val="24"/>
                <w:szCs w:val="24"/>
              </w:rPr>
            </w:pPr>
          </w:p>
          <w:p w:rsidR="00C13E7D" w:rsidRDefault="00C13E7D" w:rsidP="0086490D">
            <w:pPr>
              <w:rPr>
                <w:rFonts w:eastAsiaTheme="minorEastAsia" w:hAnsiTheme="minorEastAsia"/>
                <w:sz w:val="24"/>
                <w:szCs w:val="24"/>
              </w:rPr>
            </w:pPr>
          </w:p>
          <w:p w:rsidR="00C13E7D" w:rsidRDefault="00C13E7D" w:rsidP="0086490D">
            <w:pPr>
              <w:rPr>
                <w:rFonts w:eastAsiaTheme="minorEastAsia" w:hAnsiTheme="minorEastAsia"/>
                <w:sz w:val="24"/>
                <w:szCs w:val="24"/>
              </w:rPr>
            </w:pPr>
          </w:p>
          <w:p w:rsidR="00C13E7D" w:rsidRDefault="00C13E7D" w:rsidP="0086490D">
            <w:pPr>
              <w:rPr>
                <w:rFonts w:eastAsiaTheme="minorEastAsia" w:hAnsiTheme="minorEastAsia"/>
                <w:sz w:val="24"/>
                <w:szCs w:val="24"/>
              </w:rPr>
            </w:pPr>
          </w:p>
          <w:p w:rsidR="00C13E7D" w:rsidRDefault="00C13E7D" w:rsidP="0086490D">
            <w:pPr>
              <w:rPr>
                <w:rFonts w:eastAsiaTheme="minorEastAsia" w:hAnsiTheme="minorEastAsia"/>
                <w:sz w:val="24"/>
                <w:szCs w:val="24"/>
              </w:rPr>
            </w:pPr>
          </w:p>
          <w:p w:rsidR="00C13E7D" w:rsidRPr="008F2B70" w:rsidRDefault="00C13E7D" w:rsidP="0086490D">
            <w:pPr>
              <w:rPr>
                <w:rFonts w:eastAsiaTheme="minorEastAsia"/>
                <w:sz w:val="24"/>
                <w:szCs w:val="24"/>
              </w:rPr>
            </w:pPr>
            <w:r w:rsidRPr="0069777D">
              <w:rPr>
                <w:rFonts w:ascii="宋体" w:hAnsi="宋体" w:cs="Arial" w:hint="eastAsia"/>
                <w:szCs w:val="21"/>
              </w:rPr>
              <w:t>EMS运行控制相关财务支出证据</w:t>
            </w:r>
          </w:p>
        </w:tc>
        <w:tc>
          <w:tcPr>
            <w:tcW w:w="960" w:type="dxa"/>
          </w:tcPr>
          <w:p w:rsidR="003D10F0" w:rsidRPr="008F2B70" w:rsidRDefault="003D10F0" w:rsidP="00647345">
            <w:pPr>
              <w:rPr>
                <w:rFonts w:eastAsiaTheme="minorEastAsia"/>
                <w:sz w:val="24"/>
                <w:szCs w:val="24"/>
              </w:rPr>
            </w:pPr>
            <w:r w:rsidRPr="008F2B70">
              <w:rPr>
                <w:rFonts w:eastAsiaTheme="minorEastAsia"/>
                <w:spacing w:val="-16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 w:rsidR="001D4185" w:rsidRDefault="001D4185" w:rsidP="00205985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编制并实施《运行控制程序》、《噪声控制程序》、《废弃物控制程序》、《劳动防护用品管理制度》、《应急预案》等职业健康安全控制程序和管理制度。</w:t>
            </w:r>
          </w:p>
          <w:p w:rsidR="001D4185" w:rsidRDefault="00C13E7D" w:rsidP="00205985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1D4185">
              <w:rPr>
                <w:rFonts w:hint="eastAsia"/>
                <w:szCs w:val="21"/>
              </w:rPr>
              <w:t>.</w:t>
            </w:r>
            <w:r w:rsidR="001D4185">
              <w:rPr>
                <w:rFonts w:hint="eastAsia"/>
                <w:szCs w:val="21"/>
              </w:rPr>
              <w:t>固废主要为办公区生活区的生活垃圾，装于垃圾桶内，由当地环卫所处理，公司缴纳处理费。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1D4185" w:rsidRDefault="001D4185" w:rsidP="00205985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C13E7D">
              <w:rPr>
                <w:rFonts w:hint="eastAsia"/>
                <w:szCs w:val="21"/>
              </w:rPr>
              <w:t>财务部</w:t>
            </w:r>
            <w:r>
              <w:rPr>
                <w:rFonts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---2020.12</w:t>
            </w:r>
            <w:r>
              <w:rPr>
                <w:rFonts w:hint="eastAsia"/>
                <w:szCs w:val="21"/>
              </w:rPr>
              <w:t>月份检查结果正常，检查人</w:t>
            </w:r>
            <w:r>
              <w:rPr>
                <w:rFonts w:ascii="宋体" w:hAnsi="宋体" w:hint="eastAsia"/>
                <w:szCs w:val="21"/>
              </w:rPr>
              <w:t>杨蓉、陈建华等</w:t>
            </w:r>
            <w:r>
              <w:rPr>
                <w:rFonts w:hint="eastAsia"/>
                <w:szCs w:val="21"/>
              </w:rPr>
              <w:t>。</w:t>
            </w:r>
          </w:p>
          <w:p w:rsidR="00C13E7D" w:rsidRDefault="00C13E7D" w:rsidP="00205985">
            <w:pPr>
              <w:spacing w:beforeLines="50" w:afterLines="50"/>
              <w:ind w:firstLineChars="200" w:firstLine="42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提供安全、环境保护资金如下：</w:t>
            </w:r>
          </w:p>
          <w:p w:rsidR="00C13E7D" w:rsidRDefault="00C13E7D" w:rsidP="00205985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lastRenderedPageBreak/>
              <w:drawing>
                <wp:inline distT="0" distB="0" distL="0" distR="0">
                  <wp:extent cx="4308401" cy="2498354"/>
                  <wp:effectExtent l="1905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420" cy="249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CB5" w:rsidRDefault="002C4CB5" w:rsidP="00205985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3649762" cy="1903228"/>
                  <wp:effectExtent l="19050" t="0" r="7838" b="0"/>
                  <wp:docPr id="2" name="图片 1" descr="C:\Users\ADMINI~1.USE\AppData\Local\Temp\WeChat Files\6bfb8fe5884d3987cdb42c58e7c6c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WeChat Files\6bfb8fe5884d3987cdb42c58e7c6c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471" cy="1909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CB5" w:rsidRDefault="002C4CB5" w:rsidP="00205985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w:drawing>
                <wp:inline distT="0" distB="0" distL="0" distR="0">
                  <wp:extent cx="3731756" cy="1956391"/>
                  <wp:effectExtent l="19050" t="0" r="2044" b="0"/>
                  <wp:docPr id="4" name="图片 2" descr="C:\Users\ADMINI~1.USE\AppData\Local\Temp\WeChat Files\8dc0a923bae854ba4263238e177f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.USE\AppData\Local\Temp\WeChat Files\8dc0a923bae854ba4263238e177f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728" cy="1962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CB5" w:rsidRDefault="002C4CB5" w:rsidP="00205985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w:drawing>
                <wp:inline distT="0" distB="0" distL="0" distR="0">
                  <wp:extent cx="2532764" cy="3566304"/>
                  <wp:effectExtent l="19050" t="0" r="886" b="0"/>
                  <wp:docPr id="5" name="图片 3" descr="C:\Users\ADMINI~1.USE\AppData\Local\Temp\WeChat Files\199cce1ea2852bce0c79d3f569075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.USE\AppData\Local\Temp\WeChat Files\199cce1ea2852bce0c79d3f569075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888" cy="357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0F0" w:rsidRPr="00257C3A" w:rsidRDefault="001D4185" w:rsidP="00205985">
            <w:pPr>
              <w:spacing w:beforeLines="50" w:afterLines="50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部门运行控制能基本符合策划要求。</w:t>
            </w:r>
          </w:p>
        </w:tc>
        <w:tc>
          <w:tcPr>
            <w:tcW w:w="1585" w:type="dxa"/>
            <w:vAlign w:val="center"/>
          </w:tcPr>
          <w:p w:rsidR="003D10F0" w:rsidRPr="007A0D27" w:rsidRDefault="007A0D27" w:rsidP="00205985">
            <w:pPr>
              <w:spacing w:beforeLines="20" w:afterLines="20"/>
              <w:rPr>
                <w:rFonts w:eastAsiaTheme="minorEastAsia"/>
                <w:szCs w:val="21"/>
              </w:rPr>
            </w:pPr>
            <w:r w:rsidRPr="007A0D27">
              <w:rPr>
                <w:rFonts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A34181" w:rsidRPr="002F566A" w:rsidTr="007A0D27">
        <w:trPr>
          <w:trHeight w:val="1053"/>
        </w:trPr>
        <w:tc>
          <w:tcPr>
            <w:tcW w:w="2160" w:type="dxa"/>
            <w:vAlign w:val="center"/>
          </w:tcPr>
          <w:p w:rsidR="00A34181" w:rsidRPr="00685F01" w:rsidRDefault="00A34181" w:rsidP="00974BC0">
            <w:pPr>
              <w:rPr>
                <w:rFonts w:eastAsia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A34181" w:rsidRPr="00685F01" w:rsidRDefault="00A34181" w:rsidP="00974BC0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1D4185" w:rsidRPr="001D4185" w:rsidRDefault="001D4185" w:rsidP="00205985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A34181" w:rsidRPr="007A0D27" w:rsidRDefault="00A34181" w:rsidP="00205985">
            <w:pPr>
              <w:spacing w:beforeLines="20" w:afterLines="20"/>
              <w:rPr>
                <w:rFonts w:eastAsiaTheme="minorEastAsia"/>
                <w:szCs w:val="21"/>
              </w:rPr>
            </w:pPr>
          </w:p>
        </w:tc>
      </w:tr>
    </w:tbl>
    <w:p w:rsidR="0086490D" w:rsidRDefault="00902168">
      <w:r>
        <w:ptab w:relativeTo="margin" w:alignment="center" w:leader="none"/>
      </w:r>
    </w:p>
    <w:p w:rsidR="0086490D" w:rsidRDefault="0086490D"/>
    <w:p w:rsidR="0086490D" w:rsidRDefault="0086490D"/>
    <w:p w:rsidR="0086490D" w:rsidRDefault="00902168" w:rsidP="0086490D">
      <w:pPr>
        <w:pStyle w:val="a4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86490D" w:rsidSect="0086490D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5A" w:rsidRDefault="0042575A" w:rsidP="00DE5DB3">
      <w:r>
        <w:separator/>
      </w:r>
    </w:p>
  </w:endnote>
  <w:endnote w:type="continuationSeparator" w:id="1">
    <w:p w:rsidR="0042575A" w:rsidRDefault="0042575A" w:rsidP="00DE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6490D" w:rsidRDefault="0086490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B65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655D">
              <w:rPr>
                <w:b/>
                <w:sz w:val="24"/>
                <w:szCs w:val="24"/>
              </w:rPr>
              <w:fldChar w:fldCharType="separate"/>
            </w:r>
            <w:r w:rsidR="00205985">
              <w:rPr>
                <w:b/>
                <w:noProof/>
              </w:rPr>
              <w:t>1</w:t>
            </w:r>
            <w:r w:rsidR="00AB655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B65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655D">
              <w:rPr>
                <w:b/>
                <w:sz w:val="24"/>
                <w:szCs w:val="24"/>
              </w:rPr>
              <w:fldChar w:fldCharType="separate"/>
            </w:r>
            <w:r w:rsidR="00205985">
              <w:rPr>
                <w:b/>
                <w:noProof/>
              </w:rPr>
              <w:t>6</w:t>
            </w:r>
            <w:r w:rsidR="00AB65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490D" w:rsidRDefault="008649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5A" w:rsidRDefault="0042575A" w:rsidP="00DE5DB3">
      <w:r>
        <w:separator/>
      </w:r>
    </w:p>
  </w:footnote>
  <w:footnote w:type="continuationSeparator" w:id="1">
    <w:p w:rsidR="0042575A" w:rsidRDefault="0042575A" w:rsidP="00DE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0D" w:rsidRPr="00390345" w:rsidRDefault="0086490D" w:rsidP="002F566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6490D" w:rsidRDefault="00AB655D" w:rsidP="0086490D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86490D" w:rsidRPr="000B51BD" w:rsidRDefault="00E8624C" w:rsidP="0086490D">
                <w:r w:rsidRPr="00E8624C">
                  <w:rPr>
                    <w:rFonts w:hint="eastAsia"/>
                    <w:sz w:val="18"/>
                    <w:szCs w:val="18"/>
                  </w:rPr>
                  <w:t>ISC-B-I</w:t>
                </w:r>
                <w:r w:rsidR="00205985">
                  <w:rPr>
                    <w:rFonts w:hint="eastAsia"/>
                    <w:sz w:val="18"/>
                    <w:szCs w:val="18"/>
                  </w:rPr>
                  <w:t>I-12</w:t>
                </w:r>
                <w:r w:rsidRPr="00E8624C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E8624C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86490D">
                  <w:rPr>
                    <w:rFonts w:hint="eastAsia"/>
                    <w:sz w:val="18"/>
                    <w:szCs w:val="18"/>
                  </w:rPr>
                  <w:t>(03</w:t>
                </w:r>
                <w:r w:rsidR="0086490D">
                  <w:rPr>
                    <w:rFonts w:hint="eastAsia"/>
                    <w:sz w:val="18"/>
                    <w:szCs w:val="18"/>
                  </w:rPr>
                  <w:t>版</w:t>
                </w:r>
                <w:r w:rsidR="0086490D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490D" w:rsidRPr="00390345">
      <w:rPr>
        <w:rStyle w:val="CharChar1"/>
        <w:rFonts w:hint="default"/>
      </w:rPr>
      <w:t xml:space="preserve">        </w:t>
    </w:r>
    <w:r w:rsidR="0086490D" w:rsidRPr="00390345">
      <w:rPr>
        <w:rStyle w:val="CharChar1"/>
        <w:rFonts w:hint="default"/>
        <w:w w:val="90"/>
      </w:rPr>
      <w:t>Beijing International Standard united Certification Co.,Ltd.</w:t>
    </w:r>
    <w:r w:rsidR="0086490D">
      <w:rPr>
        <w:rStyle w:val="CharChar1"/>
        <w:rFonts w:hint="default"/>
        <w:w w:val="90"/>
        <w:szCs w:val="21"/>
      </w:rPr>
      <w:t xml:space="preserve">  </w:t>
    </w:r>
    <w:r w:rsidR="0086490D">
      <w:rPr>
        <w:rStyle w:val="CharChar1"/>
        <w:rFonts w:hint="default"/>
        <w:w w:val="90"/>
        <w:sz w:val="20"/>
      </w:rPr>
      <w:t xml:space="preserve"> </w:t>
    </w:r>
    <w:r w:rsidR="0086490D">
      <w:rPr>
        <w:rStyle w:val="CharChar1"/>
        <w:rFonts w:hint="default"/>
        <w:w w:val="90"/>
      </w:rPr>
      <w:t xml:space="preserve">                   </w:t>
    </w:r>
  </w:p>
  <w:p w:rsidR="0086490D" w:rsidRDefault="008649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B067D"/>
    <w:multiLevelType w:val="singleLevel"/>
    <w:tmpl w:val="865B067D"/>
    <w:lvl w:ilvl="0">
      <w:start w:val="1"/>
      <w:numFmt w:val="decimal"/>
      <w:lvlText w:val="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DB3"/>
    <w:rsid w:val="00067DC4"/>
    <w:rsid w:val="000D7A36"/>
    <w:rsid w:val="00104568"/>
    <w:rsid w:val="001610E1"/>
    <w:rsid w:val="00194A1E"/>
    <w:rsid w:val="001D4185"/>
    <w:rsid w:val="00205985"/>
    <w:rsid w:val="00257C3A"/>
    <w:rsid w:val="002B74FE"/>
    <w:rsid w:val="002C4CB5"/>
    <w:rsid w:val="002F566A"/>
    <w:rsid w:val="003318C5"/>
    <w:rsid w:val="0036131B"/>
    <w:rsid w:val="003724AF"/>
    <w:rsid w:val="00396756"/>
    <w:rsid w:val="003A533B"/>
    <w:rsid w:val="003D10F0"/>
    <w:rsid w:val="0042575A"/>
    <w:rsid w:val="00475672"/>
    <w:rsid w:val="004E1286"/>
    <w:rsid w:val="004F3B69"/>
    <w:rsid w:val="004F73BC"/>
    <w:rsid w:val="005228E0"/>
    <w:rsid w:val="00563918"/>
    <w:rsid w:val="005C36D8"/>
    <w:rsid w:val="005D1665"/>
    <w:rsid w:val="00606D3F"/>
    <w:rsid w:val="00647345"/>
    <w:rsid w:val="006E0904"/>
    <w:rsid w:val="007020E4"/>
    <w:rsid w:val="00726962"/>
    <w:rsid w:val="007326D7"/>
    <w:rsid w:val="00773B87"/>
    <w:rsid w:val="007A0D27"/>
    <w:rsid w:val="007A6272"/>
    <w:rsid w:val="00812C55"/>
    <w:rsid w:val="0083213B"/>
    <w:rsid w:val="00844169"/>
    <w:rsid w:val="0086325B"/>
    <w:rsid w:val="0086490D"/>
    <w:rsid w:val="00883187"/>
    <w:rsid w:val="008E6540"/>
    <w:rsid w:val="008E7BDC"/>
    <w:rsid w:val="008F2B70"/>
    <w:rsid w:val="00902168"/>
    <w:rsid w:val="00910757"/>
    <w:rsid w:val="00925217"/>
    <w:rsid w:val="009D1A22"/>
    <w:rsid w:val="009F08DC"/>
    <w:rsid w:val="00A34181"/>
    <w:rsid w:val="00A814CB"/>
    <w:rsid w:val="00AB655D"/>
    <w:rsid w:val="00AD03F5"/>
    <w:rsid w:val="00AF7124"/>
    <w:rsid w:val="00AF7ACA"/>
    <w:rsid w:val="00BA7644"/>
    <w:rsid w:val="00BB09CF"/>
    <w:rsid w:val="00BE3DAE"/>
    <w:rsid w:val="00BF5953"/>
    <w:rsid w:val="00C13E7D"/>
    <w:rsid w:val="00C70182"/>
    <w:rsid w:val="00D14C2C"/>
    <w:rsid w:val="00D22CC1"/>
    <w:rsid w:val="00D27709"/>
    <w:rsid w:val="00D351D7"/>
    <w:rsid w:val="00D73ACD"/>
    <w:rsid w:val="00DE5DB3"/>
    <w:rsid w:val="00DF2EE7"/>
    <w:rsid w:val="00E227BB"/>
    <w:rsid w:val="00E41EE9"/>
    <w:rsid w:val="00E76531"/>
    <w:rsid w:val="00E8624C"/>
    <w:rsid w:val="00EF4580"/>
    <w:rsid w:val="00FD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686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2F566A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rsid w:val="002F566A"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0"/>
    <w:link w:val="2"/>
    <w:uiPriority w:val="99"/>
    <w:rsid w:val="002F566A"/>
    <w:rPr>
      <w:rFonts w:ascii="Times New Roman" w:eastAsia="宋体" w:hAnsi="Times New Roman" w:cs="Times New Roman"/>
      <w:b/>
      <w:bCs/>
      <w:kern w:val="2"/>
      <w:sz w:val="32"/>
    </w:rPr>
  </w:style>
  <w:style w:type="paragraph" w:customStyle="1" w:styleId="Default">
    <w:name w:val="Default"/>
    <w:uiPriority w:val="99"/>
    <w:rsid w:val="003D10F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7">
    <w:name w:val="Body Text"/>
    <w:basedOn w:val="a"/>
    <w:link w:val="Char2"/>
    <w:uiPriority w:val="99"/>
    <w:rsid w:val="003D10F0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3D10F0"/>
    <w:rPr>
      <w:rFonts w:ascii="Times New Roman" w:eastAsia="宋体" w:hAnsi="Times New Roman" w:cs="Times New Roman"/>
      <w:kern w:val="2"/>
      <w:sz w:val="24"/>
    </w:rPr>
  </w:style>
  <w:style w:type="paragraph" w:styleId="a8">
    <w:name w:val="Body Text Indent"/>
    <w:basedOn w:val="a"/>
    <w:link w:val="Char3"/>
    <w:uiPriority w:val="99"/>
    <w:rsid w:val="003D10F0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rsid w:val="003D10F0"/>
    <w:rPr>
      <w:rFonts w:ascii="Times New Roman" w:eastAsia="宋体" w:hAnsi="Times New Roman" w:cs="Times New Roman"/>
      <w:kern w:val="2"/>
      <w:sz w:val="21"/>
    </w:rPr>
  </w:style>
  <w:style w:type="paragraph" w:styleId="a9">
    <w:name w:val="Normal (Web)"/>
    <w:basedOn w:val="a"/>
    <w:uiPriority w:val="99"/>
    <w:rsid w:val="003D10F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Style2">
    <w:name w:val="_Style 2"/>
    <w:basedOn w:val="a"/>
    <w:uiPriority w:val="34"/>
    <w:qFormat/>
    <w:rsid w:val="003318C5"/>
    <w:pPr>
      <w:widowControl/>
      <w:ind w:firstLineChars="200" w:firstLine="420"/>
      <w:jc w:val="left"/>
    </w:pPr>
    <w:rPr>
      <w:kern w:val="0"/>
      <w:sz w:val="20"/>
      <w:lang w:eastAsia="en-US"/>
    </w:rPr>
  </w:style>
  <w:style w:type="character" w:styleId="aa">
    <w:name w:val="Hyperlink"/>
    <w:uiPriority w:val="99"/>
    <w:rsid w:val="00257C3A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paragraph" w:customStyle="1" w:styleId="CharCharCharCharCharCharChar">
    <w:name w:val="Char Char Char Char Char Char Char"/>
    <w:basedOn w:val="a"/>
    <w:uiPriority w:val="99"/>
    <w:qFormat/>
    <w:rsid w:val="001D418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41</cp:revision>
  <dcterms:created xsi:type="dcterms:W3CDTF">2015-06-17T12:51:00Z</dcterms:created>
  <dcterms:modified xsi:type="dcterms:W3CDTF">2021-01-24T04:12:00Z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