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一阶段远程审核计划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85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宣城市宝冠金属制品有限责任公司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0047-2021-QEO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王金宝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ZSHRZ_511@163.com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sz w:val="21"/>
                <w:szCs w:val="21"/>
              </w:rPr>
              <w:t>王金宝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1、了解组织的基本情况（远程分布、产品和生产工艺）。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范围"/>
            <w:r>
              <w:rPr>
                <w:sz w:val="21"/>
                <w:szCs w:val="21"/>
              </w:rPr>
              <w:t>Q：钢木家具、金属家具（餐桌椅、课桌椅、办公桌椅、文件柜、更衣柜、公寓床、双层床、货架、脚手架、屏风工作位）的生产及销售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E：钢木家具、金属家具（餐桌椅、课桌椅、办公桌椅、文件柜、更衣柜、公寓床、双层床、货架、脚手架、屏风工作位）的生产及销售所涉及场所的相关环境管理活动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O：钢木家具、金属家具（餐桌椅、课桌椅、办公桌椅、文件柜、更衣柜、公寓床、双层床、货架、脚手架、屏风工作位）的生产及销售所涉及场所的相关职业健康安全管理活动</w:t>
            </w:r>
            <w:bookmarkEnd w:id="10"/>
          </w:p>
        </w:tc>
        <w:tc>
          <w:tcPr>
            <w:tcW w:w="25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rPr>
                <w:sz w:val="21"/>
                <w:szCs w:val="21"/>
              </w:rPr>
            </w:pPr>
            <w:bookmarkStart w:id="11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2021年01月19日 下午至2021年01月20日 下午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2021年1月</w:t>
            </w:r>
            <w:r>
              <w:rPr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2021年1月</w:t>
            </w:r>
            <w:r>
              <w:rPr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2021年1月</w:t>
            </w:r>
            <w:r>
              <w:rPr>
                <w:sz w:val="21"/>
                <w:szCs w:val="21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一阶段远程审核计划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4"/>
        <w:gridCol w:w="6925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日期和时间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9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3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1月19日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所有部门</w:t>
            </w:r>
          </w:p>
        </w:tc>
        <w:tc>
          <w:tcPr>
            <w:tcW w:w="692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首次会议：说明审核目的及范围；审核日程安排等。</w:t>
            </w:r>
          </w:p>
        </w:tc>
        <w:tc>
          <w:tcPr>
            <w:tcW w:w="9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692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4.1/4.3/4.4/5.2/6.2/9.3/7.1</w:t>
            </w:r>
          </w:p>
        </w:tc>
        <w:tc>
          <w:tcPr>
            <w:tcW w:w="9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办公室</w:t>
            </w:r>
          </w:p>
        </w:tc>
        <w:tc>
          <w:tcPr>
            <w:tcW w:w="692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涉及条款：O 6.1.2/6.1.3/7.5</w:t>
            </w:r>
            <w:r>
              <w:rPr>
                <w:rFonts w:hint="eastAsia"/>
                <w:sz w:val="21"/>
                <w:szCs w:val="21"/>
              </w:rPr>
              <w:t>/8.2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/9.1.2/9.2</w:t>
            </w:r>
          </w:p>
        </w:tc>
        <w:tc>
          <w:tcPr>
            <w:tcW w:w="9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业务部</w:t>
            </w:r>
          </w:p>
        </w:tc>
        <w:tc>
          <w:tcPr>
            <w:tcW w:w="692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供销部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(查采购、销售、库房)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了解对相关方及需求的识别；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了解是否有外包?</w:t>
            </w:r>
            <w:r>
              <w:rPr>
                <w:rFonts w:hint="eastAsia"/>
                <w:sz w:val="21"/>
                <w:szCs w:val="21"/>
              </w:rPr>
              <w:t>了解受审核方</w:t>
            </w:r>
            <w:r>
              <w:rPr>
                <w:rFonts w:hint="eastAsia"/>
                <w:sz w:val="21"/>
                <w:szCs w:val="21"/>
                <w:lang w:eastAsia="zh-CN"/>
              </w:rPr>
              <w:t>与客户服务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涉及条款：Q8.4 O8.1.4</w:t>
            </w:r>
          </w:p>
        </w:tc>
        <w:tc>
          <w:tcPr>
            <w:tcW w:w="9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</w:p>
        </w:tc>
        <w:tc>
          <w:tcPr>
            <w:tcW w:w="6925" w:type="dxa"/>
            <w:vAlign w:val="center"/>
          </w:tcPr>
          <w:p>
            <w:pPr>
              <w:spacing w:beforeLines="25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生产部（含生产车间）：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涉及条款：QEO8.1  Q8.3  </w:t>
            </w:r>
          </w:p>
        </w:tc>
        <w:tc>
          <w:tcPr>
            <w:tcW w:w="9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质检部</w:t>
            </w:r>
          </w:p>
        </w:tc>
        <w:tc>
          <w:tcPr>
            <w:tcW w:w="692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测量检测设备的管理、维护、维修和保养；负责产品检验；</w:t>
            </w:r>
            <w:r>
              <w:rPr>
                <w:rFonts w:hint="eastAsia"/>
                <w:lang w:val="en-US" w:eastAsia="zh-CN"/>
              </w:rPr>
              <w:t>统计与改进、产品放行、交付等质量、环境、安全职业健康安全管理活动安全运行控制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Q7.1.5  EO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8.5/8.6/8.7</w:t>
            </w:r>
            <w:bookmarkStart w:id="14" w:name="_GoBack"/>
            <w:bookmarkEnd w:id="14"/>
          </w:p>
        </w:tc>
        <w:tc>
          <w:tcPr>
            <w:tcW w:w="9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财务部</w:t>
            </w:r>
          </w:p>
        </w:tc>
        <w:tc>
          <w:tcPr>
            <w:tcW w:w="692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财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务部：资金投入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9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42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1274" w:type="dxa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所有部门</w:t>
            </w:r>
          </w:p>
        </w:tc>
        <w:tc>
          <w:tcPr>
            <w:tcW w:w="692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商定第二阶段审核的时间、细节等受审核方是否策划和实施了管理。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审核组内部会议、与领导层沟通、末次会议</w:t>
            </w:r>
          </w:p>
        </w:tc>
        <w:tc>
          <w:tcPr>
            <w:tcW w:w="9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94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说明：午餐及休息时间12:00-13：00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93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一阶段要在远程核实以下内容并填写“申请评审信息（初审/再认证）远程确认表”：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1AC"/>
    <w:rsid w:val="00006087"/>
    <w:rsid w:val="0029251D"/>
    <w:rsid w:val="002F1ED6"/>
    <w:rsid w:val="00306F91"/>
    <w:rsid w:val="00336514"/>
    <w:rsid w:val="00341ADA"/>
    <w:rsid w:val="00412816"/>
    <w:rsid w:val="00420D43"/>
    <w:rsid w:val="00434FA6"/>
    <w:rsid w:val="004A47CE"/>
    <w:rsid w:val="004C37FD"/>
    <w:rsid w:val="00660F15"/>
    <w:rsid w:val="00673D20"/>
    <w:rsid w:val="00686C70"/>
    <w:rsid w:val="007105EC"/>
    <w:rsid w:val="007D3A78"/>
    <w:rsid w:val="00837BA2"/>
    <w:rsid w:val="008B5F83"/>
    <w:rsid w:val="00925126"/>
    <w:rsid w:val="009727E1"/>
    <w:rsid w:val="00982C36"/>
    <w:rsid w:val="009D34EF"/>
    <w:rsid w:val="009D71AC"/>
    <w:rsid w:val="00A13507"/>
    <w:rsid w:val="00A325B2"/>
    <w:rsid w:val="00AC1065"/>
    <w:rsid w:val="00BB4081"/>
    <w:rsid w:val="00BD1F41"/>
    <w:rsid w:val="00C46ABB"/>
    <w:rsid w:val="00CE24EA"/>
    <w:rsid w:val="00D45D41"/>
    <w:rsid w:val="00E50763"/>
    <w:rsid w:val="00F3356A"/>
    <w:rsid w:val="00F95381"/>
    <w:rsid w:val="06134B59"/>
    <w:rsid w:val="0BC97C20"/>
    <w:rsid w:val="0E430548"/>
    <w:rsid w:val="10411E75"/>
    <w:rsid w:val="107E47BD"/>
    <w:rsid w:val="13744B6A"/>
    <w:rsid w:val="164567C9"/>
    <w:rsid w:val="17C81C9E"/>
    <w:rsid w:val="1DED1227"/>
    <w:rsid w:val="1DF67A97"/>
    <w:rsid w:val="1F194EF4"/>
    <w:rsid w:val="20715288"/>
    <w:rsid w:val="25874252"/>
    <w:rsid w:val="28D1619B"/>
    <w:rsid w:val="2BCC085D"/>
    <w:rsid w:val="2C7D2226"/>
    <w:rsid w:val="31887B5E"/>
    <w:rsid w:val="3C131C1B"/>
    <w:rsid w:val="42D01E1B"/>
    <w:rsid w:val="469064D4"/>
    <w:rsid w:val="475D20EA"/>
    <w:rsid w:val="4BB83F29"/>
    <w:rsid w:val="4BD63460"/>
    <w:rsid w:val="4C201EE9"/>
    <w:rsid w:val="4E715BCC"/>
    <w:rsid w:val="4EB1696D"/>
    <w:rsid w:val="5D5A55E1"/>
    <w:rsid w:val="5D5D167F"/>
    <w:rsid w:val="5F452159"/>
    <w:rsid w:val="602F3A4E"/>
    <w:rsid w:val="6054458E"/>
    <w:rsid w:val="62A32730"/>
    <w:rsid w:val="6BBA4B94"/>
    <w:rsid w:val="6BEF3DBF"/>
    <w:rsid w:val="6CA6026F"/>
    <w:rsid w:val="6EF67F6D"/>
    <w:rsid w:val="71EE1175"/>
    <w:rsid w:val="7C473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288</Words>
  <Characters>1648</Characters>
  <Lines>13</Lines>
  <Paragraphs>3</Paragraphs>
  <TotalTime>2</TotalTime>
  <ScaleCrop>false</ScaleCrop>
  <LinksUpToDate>false</LinksUpToDate>
  <CharactersWithSpaces>1933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2021-02-01T09:35:41Z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