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39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天河智星（北京）科技有限公司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534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天河智星（北京）科技有限公司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2024-N1QMS-1456075</w:t>
            </w:r>
          </w:p>
        </w:tc>
        <w:tc>
          <w:tcPr>
            <w:tcW w:w="3145" w:type="dxa"/>
            <w:vAlign w:val="center"/>
          </w:tcPr>
          <w:p w14:paraId="7F43F701">
            <w:pPr>
              <w:spacing w:line="360" w:lineRule="exact"/>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E:工业信息系统集成服务所涉及场所的相关环境管理活动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Q:工业信息系统集成服务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O:工业信息系统集成服务所涉及场所的相关职业健康安全管理活动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北京市海淀区安宁庄后街12号院1号楼北京泰山饭店二层C202房间</w:t>
      </w:r>
    </w:p>
    <w:p w14:paraId="5FB2C4BD">
      <w:pPr>
        <w:spacing w:line="360" w:lineRule="auto"/>
        <w:ind w:firstLine="420" w:firstLineChars="200"/>
      </w:pPr>
      <w:r>
        <w:rPr>
          <w:rFonts w:hint="eastAsia"/>
        </w:rPr>
        <w:t>办公地址：</w:t>
      </w:r>
      <w:r>
        <w:rPr>
          <w:rFonts w:hint="eastAsia"/>
        </w:rPr>
        <w:t>北京市朝阳区管庄世通国际大厦C座401号</w:t>
      </w:r>
    </w:p>
    <w:p w14:paraId="3E2A92FF">
      <w:pPr>
        <w:spacing w:line="360" w:lineRule="auto"/>
        <w:ind w:firstLine="420" w:firstLineChars="200"/>
      </w:pPr>
      <w:r>
        <w:rPr>
          <w:rFonts w:hint="eastAsia"/>
        </w:rPr>
        <w:t>经营地址：</w:t>
      </w:r>
      <w:bookmarkStart w:id="14" w:name="生产地址"/>
      <w:bookmarkEnd w:id="14"/>
      <w:r>
        <w:rPr>
          <w:rFonts w:hint="eastAsia"/>
        </w:rPr>
        <w:t>北京市朝阳区管庄世通国际大厦C座401号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2025年06月24日 08:30至2025年06月24日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天河智星（北京）科技有限公司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292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