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0" w:name="S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ascii="方正仿宋简体" w:eastAsia="方正仿宋简体"/>
                <w:b/>
              </w:rPr>
              <w:t>晋煤金石化工投资集团有限公司石家庄循环化工园区分公司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安全监察处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温博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方正仿宋简体" w:eastAsia="方正仿宋简体"/>
                <w:b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查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受限空间安全作业许可证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不能体现公司《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进入受限空间作业安全管理制度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》第8条“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c)作业前后应清点作业人员和作业工器具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、“f)作业结束后，受限空间所在单位和作业单位共同检查受限空间内外，确认无问题后方可封闭受限空间”的相关要求。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left="874" w:leftChars="416" w:firstLine="883" w:firstLineChars="400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OHSAS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b)按照准则实施过程控制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的相关要求。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OHSAS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295674"/>
    <w:rsid w:val="345E7492"/>
    <w:rsid w:val="3D532C34"/>
    <w:rsid w:val="720355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丽英</cp:lastModifiedBy>
  <cp:lastPrinted>2019-05-13T03:02:00Z</cp:lastPrinted>
  <dcterms:modified xsi:type="dcterms:W3CDTF">2021-03-17T02:06:50Z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