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天津市东方瑞祥工程咨询有限公司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0227-2018-QEO-2021</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Q:监查2,E:监查2,O:监查2</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周涛</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2019-N1QMS-3072033</w:t>
            </w:r>
          </w:p>
          <w:p w:rsidR="009F508A">
            <w:pPr>
              <w:snapToGrid w:val="0"/>
              <w:spacing w:line="320" w:lineRule="exact"/>
              <w:ind w:left="1309"/>
              <w:rPr>
                <w:sz w:val="16"/>
                <w:szCs w:val="16"/>
              </w:rPr>
            </w:pPr>
            <w:r>
              <w:rPr>
                <w:sz w:val="16"/>
                <w:szCs w:val="16"/>
              </w:rPr>
              <w:t>2018-N1EMS-2072033</w:t>
            </w:r>
          </w:p>
          <w:p w:rsidR="009F508A">
            <w:pPr>
              <w:snapToGrid w:val="0"/>
              <w:spacing w:line="320" w:lineRule="exact"/>
              <w:ind w:left="1309"/>
              <w:rPr>
                <w:sz w:val="16"/>
                <w:szCs w:val="16"/>
              </w:rPr>
            </w:pPr>
            <w:r>
              <w:rPr>
                <w:sz w:val="16"/>
                <w:szCs w:val="16"/>
              </w:rPr>
              <w:t>2018-N1OHSMS-2072033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