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229"/>
        <w:gridCol w:w="19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广州市白云化工实业有限公司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0025-2021-EnMS</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谢小玲</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13760774107</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xiexl@china-baiyun.com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85" w:type="dxa"/>
            <w:gridSpan w:val="3"/>
            <w:vAlign w:val="center"/>
          </w:tcPr>
          <w:p>
            <w:r>
              <w:rPr>
                <w:rFonts w:hint="eastAsia"/>
              </w:rPr>
              <w:t>审核范围</w:t>
            </w:r>
          </w:p>
        </w:tc>
        <w:tc>
          <w:tcPr>
            <w:tcW w:w="6237" w:type="dxa"/>
            <w:gridSpan w:val="9"/>
            <w:vAlign w:val="center"/>
          </w:tcPr>
          <w:p>
            <w:pPr>
              <w:rPr>
                <w:rFonts w:hint="default" w:eastAsia="宋体"/>
                <w:lang w:val="en-US" w:eastAsia="zh-CN"/>
              </w:rPr>
            </w:pPr>
            <w:bookmarkStart w:id="10" w:name="审核范围"/>
            <w:r>
              <w:t>高分子密封材料的设计、制造和销售</w:t>
            </w:r>
            <w:bookmarkEnd w:id="10"/>
            <w:r>
              <w:rPr>
                <w:rFonts w:hint="eastAsia"/>
                <w:lang w:val="en-US" w:eastAsia="zh-CN"/>
              </w:rPr>
              <w:t>涉及的能源管理活动。</w:t>
            </w:r>
          </w:p>
        </w:tc>
        <w:tc>
          <w:tcPr>
            <w:tcW w:w="850" w:type="dxa"/>
            <w:gridSpan w:val="3"/>
            <w:vAlign w:val="center"/>
          </w:tcPr>
          <w:p>
            <w:r>
              <w:rPr>
                <w:rFonts w:hint="eastAsia"/>
              </w:rPr>
              <w:t>专业</w:t>
            </w:r>
          </w:p>
          <w:p>
            <w:r>
              <w:rPr>
                <w:rFonts w:hint="eastAsia"/>
              </w:rPr>
              <w:t>代码</w:t>
            </w:r>
          </w:p>
        </w:tc>
        <w:tc>
          <w:tcPr>
            <w:tcW w:w="1654" w:type="dxa"/>
            <w:vAlign w:val="center"/>
          </w:tcPr>
          <w:p>
            <w:bookmarkStart w:id="11" w:name="专业代码"/>
            <w:r>
              <w:t>2.3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85" w:type="dxa"/>
            <w:gridSpan w:val="3"/>
            <w:vAlign w:val="center"/>
          </w:tcPr>
          <w:p>
            <w:r>
              <w:rPr>
                <w:rFonts w:hint="eastAsia"/>
              </w:rPr>
              <w:t>审核准则</w:t>
            </w:r>
          </w:p>
        </w:tc>
        <w:tc>
          <w:tcPr>
            <w:tcW w:w="8741" w:type="dxa"/>
            <w:gridSpan w:val="13"/>
            <w:vAlign w:val="center"/>
          </w:tcPr>
          <w:p>
            <w:pPr>
              <w:rPr>
                <w:rFonts w:hint="eastAsia" w:ascii="宋体" w:hAnsi="宋体" w:eastAsia="宋体"/>
                <w:b/>
                <w:sz w:val="21"/>
                <w:szCs w:val="21"/>
                <w:lang w:eastAsia="zh-CN"/>
              </w:rPr>
            </w:pPr>
            <w:bookmarkStart w:id="12" w:name="审核依据"/>
            <w:r>
              <w:rPr>
                <w:rFonts w:hint="eastAsia" w:ascii="宋体" w:hAnsi="宋体"/>
                <w:b/>
                <w:sz w:val="21"/>
                <w:szCs w:val="21"/>
              </w:rPr>
              <w:t>ISO50001:201</w:t>
            </w:r>
            <w:bookmarkEnd w:id="12"/>
            <w:r>
              <w:rPr>
                <w:rFonts w:hint="eastAsia" w:ascii="宋体" w:hAnsi="宋体"/>
                <w:b/>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2021年01月25日 上午至2021年01月25日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2268" w:type="dxa"/>
            <w:gridSpan w:val="3"/>
            <w:vAlign w:val="center"/>
          </w:tcPr>
          <w:p>
            <w:pPr>
              <w:jc w:val="center"/>
              <w:rPr>
                <w:sz w:val="21"/>
                <w:szCs w:val="21"/>
              </w:rPr>
            </w:pPr>
            <w:r>
              <w:rPr>
                <w:rFonts w:hint="eastAsia"/>
                <w:sz w:val="21"/>
                <w:szCs w:val="21"/>
              </w:rPr>
              <w:t>专业代码</w:t>
            </w:r>
          </w:p>
        </w:tc>
        <w:tc>
          <w:tcPr>
            <w:tcW w:w="2072" w:type="dxa"/>
            <w:gridSpan w:val="4"/>
            <w:vAlign w:val="center"/>
          </w:tcPr>
          <w:p>
            <w:pPr>
              <w:jc w:val="center"/>
              <w:rPr>
                <w:sz w:val="21"/>
                <w:szCs w:val="21"/>
              </w:rPr>
            </w:pPr>
            <w:r>
              <w:rPr>
                <w:rFonts w:hint="eastAsia"/>
                <w:sz w:val="21"/>
                <w:szCs w:val="21"/>
              </w:rPr>
              <w:t>联系电话</w:t>
            </w:r>
          </w:p>
        </w:tc>
        <w:tc>
          <w:tcPr>
            <w:tcW w:w="1850" w:type="dxa"/>
            <w:gridSpan w:val="2"/>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周涛</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2268" w:type="dxa"/>
            <w:gridSpan w:val="3"/>
            <w:vAlign w:val="center"/>
          </w:tcPr>
          <w:p>
            <w:pPr>
              <w:jc w:val="center"/>
              <w:rPr>
                <w:sz w:val="21"/>
                <w:szCs w:val="21"/>
              </w:rPr>
            </w:pPr>
            <w:r>
              <w:rPr>
                <w:sz w:val="21"/>
                <w:szCs w:val="21"/>
              </w:rPr>
              <w:t>2.3</w:t>
            </w:r>
          </w:p>
        </w:tc>
        <w:tc>
          <w:tcPr>
            <w:tcW w:w="2072" w:type="dxa"/>
            <w:gridSpan w:val="4"/>
            <w:vAlign w:val="center"/>
          </w:tcPr>
          <w:p>
            <w:pPr>
              <w:jc w:val="center"/>
              <w:rPr>
                <w:sz w:val="21"/>
                <w:szCs w:val="21"/>
              </w:rPr>
            </w:pPr>
            <w:r>
              <w:rPr>
                <w:sz w:val="21"/>
                <w:szCs w:val="21"/>
              </w:rPr>
              <w:t>13863734938</w:t>
            </w:r>
          </w:p>
        </w:tc>
        <w:tc>
          <w:tcPr>
            <w:tcW w:w="1850" w:type="dxa"/>
            <w:gridSpan w:val="2"/>
            <w:vAlign w:val="center"/>
          </w:tcPr>
          <w:p>
            <w:pPr>
              <w:jc w:val="center"/>
              <w:rPr>
                <w:sz w:val="21"/>
                <w:szCs w:val="21"/>
              </w:rPr>
            </w:pPr>
            <w:r>
              <w:rPr>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李丽英</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审核员</w:t>
            </w:r>
          </w:p>
        </w:tc>
        <w:tc>
          <w:tcPr>
            <w:tcW w:w="2268" w:type="dxa"/>
            <w:gridSpan w:val="3"/>
            <w:vAlign w:val="center"/>
          </w:tcPr>
          <w:p>
            <w:pPr>
              <w:jc w:val="center"/>
              <w:rPr>
                <w:sz w:val="21"/>
                <w:szCs w:val="21"/>
              </w:rPr>
            </w:pPr>
            <w:r>
              <w:rPr>
                <w:sz w:val="21"/>
                <w:szCs w:val="21"/>
              </w:rPr>
              <w:t>2.3</w:t>
            </w:r>
          </w:p>
        </w:tc>
        <w:tc>
          <w:tcPr>
            <w:tcW w:w="2072" w:type="dxa"/>
            <w:gridSpan w:val="4"/>
            <w:vAlign w:val="center"/>
          </w:tcPr>
          <w:p>
            <w:pPr>
              <w:jc w:val="center"/>
              <w:rPr>
                <w:sz w:val="21"/>
                <w:szCs w:val="21"/>
              </w:rPr>
            </w:pPr>
            <w:r>
              <w:rPr>
                <w:sz w:val="21"/>
                <w:szCs w:val="21"/>
              </w:rPr>
              <w:t>13903215511</w:t>
            </w:r>
          </w:p>
        </w:tc>
        <w:tc>
          <w:tcPr>
            <w:tcW w:w="1850" w:type="dxa"/>
            <w:gridSpan w:val="2"/>
            <w:vAlign w:val="center"/>
          </w:tcPr>
          <w:p>
            <w:pPr>
              <w:jc w:val="center"/>
              <w:rPr>
                <w:sz w:val="21"/>
                <w:szCs w:val="21"/>
              </w:rPr>
            </w:pPr>
            <w:r>
              <w:rPr>
                <w:sz w:val="21"/>
                <w:szCs w:val="21"/>
              </w:rPr>
              <w:t>ISC-21820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姜小清</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2268" w:type="dxa"/>
            <w:gridSpan w:val="3"/>
            <w:vAlign w:val="center"/>
          </w:tcPr>
          <w:p>
            <w:pPr>
              <w:jc w:val="center"/>
              <w:rPr>
                <w:sz w:val="21"/>
                <w:szCs w:val="21"/>
              </w:rPr>
            </w:pPr>
          </w:p>
        </w:tc>
        <w:tc>
          <w:tcPr>
            <w:tcW w:w="2072" w:type="dxa"/>
            <w:gridSpan w:val="4"/>
            <w:vAlign w:val="center"/>
          </w:tcPr>
          <w:p>
            <w:pPr>
              <w:jc w:val="center"/>
              <w:rPr>
                <w:sz w:val="21"/>
                <w:szCs w:val="21"/>
              </w:rPr>
            </w:pPr>
            <w:r>
              <w:rPr>
                <w:sz w:val="21"/>
                <w:szCs w:val="21"/>
              </w:rPr>
              <w:t>13801208638</w:t>
            </w:r>
          </w:p>
        </w:tc>
        <w:tc>
          <w:tcPr>
            <w:tcW w:w="1850" w:type="dxa"/>
            <w:gridSpan w:val="2"/>
            <w:vAlign w:val="center"/>
          </w:tcPr>
          <w:p>
            <w:pPr>
              <w:jc w:val="center"/>
              <w:rPr>
                <w:sz w:val="21"/>
                <w:szCs w:val="21"/>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sz w:val="21"/>
                <w:szCs w:val="21"/>
              </w:rPr>
            </w:pP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p>
      <w:pPr>
        <w:spacing w:line="300" w:lineRule="exact"/>
        <w:ind w:firstLine="4156" w:firstLineChars="2300"/>
        <w:rPr>
          <w:b/>
          <w:color w:val="000000"/>
          <w:sz w:val="18"/>
          <w:szCs w:val="18"/>
        </w:rPr>
      </w:pP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700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日期</w:t>
            </w:r>
          </w:p>
        </w:tc>
        <w:tc>
          <w:tcPr>
            <w:tcW w:w="1389"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时间</w:t>
            </w:r>
          </w:p>
        </w:tc>
        <w:tc>
          <w:tcPr>
            <w:tcW w:w="7005"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受审核部门、场所及审核内容</w:t>
            </w:r>
          </w:p>
        </w:tc>
        <w:tc>
          <w:tcPr>
            <w:tcW w:w="972" w:type="dxa"/>
            <w:tcBorders>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2021.1.25</w:t>
            </w: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8：00-8：30</w:t>
            </w:r>
          </w:p>
        </w:tc>
        <w:tc>
          <w:tcPr>
            <w:tcW w:w="7005"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首次会议</w:t>
            </w:r>
          </w:p>
        </w:tc>
        <w:tc>
          <w:tcPr>
            <w:tcW w:w="972" w:type="dxa"/>
            <w:tcBorders>
              <w:right w:val="single" w:color="auto" w:sz="8" w:space="0"/>
            </w:tcBorders>
            <w:vAlign w:val="center"/>
          </w:tcPr>
          <w:p>
            <w:pPr>
              <w:ind w:firstLine="180" w:firstLineChars="100"/>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default" w:ascii="Times New Roman" w:hAnsi="Times New Roman" w:cs="Times New Roman"/>
                <w:sz w:val="18"/>
                <w:szCs w:val="18"/>
                <w:lang w:val="en-US" w:eastAsia="zh-CN"/>
              </w:rPr>
            </w:pPr>
          </w:p>
        </w:tc>
        <w:tc>
          <w:tcPr>
            <w:tcW w:w="1389" w:type="dxa"/>
            <w:vMerge w:val="restart"/>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8：30-16：30</w:t>
            </w:r>
          </w:p>
        </w:tc>
        <w:tc>
          <w:tcPr>
            <w:tcW w:w="7005"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一、</w:t>
            </w:r>
            <w:r>
              <w:rPr>
                <w:rFonts w:hint="eastAsia" w:ascii="Times New Roman" w:hAnsi="Times New Roman" w:cs="Times New Roman"/>
                <w:sz w:val="18"/>
                <w:szCs w:val="18"/>
              </w:rPr>
              <w:t>合同基本信息确认:</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核对资质证书（营业执照、生产（安全）许可证、行业许可证、3C证书等）原件和复印件/扫描件的一致性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确定审核范围的合理性（地址、产品/服务）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确定多现场和临时现场的地址</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 xml:space="preserve">确定有效的员工人数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生产、服务的班次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体系运行时间是否满足3个月</w:t>
            </w:r>
          </w:p>
        </w:tc>
        <w:tc>
          <w:tcPr>
            <w:tcW w:w="972" w:type="dxa"/>
            <w:tcBorders>
              <w:right w:val="single" w:color="auto" w:sz="8" w:space="0"/>
            </w:tcBorders>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   A</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Merge w:val="continue"/>
            <w:tcBorders/>
            <w:vAlign w:val="center"/>
          </w:tcPr>
          <w:p>
            <w:pPr>
              <w:rPr>
                <w:rFonts w:hint="eastAsia" w:ascii="Times New Roman" w:hAnsi="Times New Roman" w:cs="Times New Roman"/>
                <w:sz w:val="18"/>
                <w:szCs w:val="18"/>
              </w:rPr>
            </w:pPr>
          </w:p>
        </w:tc>
        <w:tc>
          <w:tcPr>
            <w:tcW w:w="7005"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二、</w:t>
            </w:r>
            <w:r>
              <w:rPr>
                <w:rFonts w:hint="eastAsia" w:ascii="Times New Roman" w:hAnsi="Times New Roman" w:cs="Times New Roman"/>
                <w:sz w:val="18"/>
                <w:szCs w:val="18"/>
              </w:rPr>
              <w:t>了解企业基本情况：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组织环境</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主要的相关方和期望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风险的识别和评价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组织机构的设置</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外部提供过程、产品和服务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被主管部门处罚和曝光情况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其他机构转入情况（适用时）</w:t>
            </w:r>
          </w:p>
        </w:tc>
        <w:tc>
          <w:tcPr>
            <w:tcW w:w="972" w:type="dxa"/>
            <w:tcBorders>
              <w:right w:val="single" w:color="auto" w:sz="8" w:space="0"/>
            </w:tcBorders>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Merge w:val="continue"/>
            <w:tcBorders/>
            <w:vAlign w:val="center"/>
          </w:tcPr>
          <w:p>
            <w:pPr>
              <w:rPr>
                <w:rFonts w:hint="default" w:ascii="Times New Roman" w:hAnsi="Times New Roman" w:eastAsia="宋体" w:cs="Times New Roman"/>
                <w:sz w:val="18"/>
                <w:szCs w:val="18"/>
                <w:lang w:val="en-US" w:eastAsia="zh-CN"/>
              </w:rPr>
            </w:pPr>
          </w:p>
        </w:tc>
        <w:tc>
          <w:tcPr>
            <w:tcW w:w="7005"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三、</w:t>
            </w:r>
            <w:r>
              <w:rPr>
                <w:rFonts w:hint="eastAsia" w:ascii="Times New Roman" w:hAnsi="Times New Roman" w:cs="Times New Roman"/>
                <w:sz w:val="18"/>
                <w:szCs w:val="18"/>
              </w:rPr>
              <w:t>文件化体系策划情况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 xml:space="preserve"> 管理手册；</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文件化的程序；</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作业文件；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记录表格</w:t>
            </w:r>
          </w:p>
        </w:tc>
        <w:tc>
          <w:tcPr>
            <w:tcW w:w="972" w:type="dxa"/>
            <w:tcBorders>
              <w:right w:val="single" w:color="auto" w:sz="8" w:space="0"/>
            </w:tcBorders>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Merge w:val="continue"/>
            <w:tcBorders/>
            <w:vAlign w:val="center"/>
          </w:tcPr>
          <w:p>
            <w:pPr>
              <w:rPr>
                <w:rFonts w:hint="eastAsia" w:ascii="Times New Roman" w:hAnsi="Times New Roman" w:eastAsia="宋体" w:cs="Times New Roman"/>
                <w:kern w:val="2"/>
                <w:sz w:val="18"/>
                <w:szCs w:val="18"/>
                <w:lang w:val="en-US" w:eastAsia="zh-CN" w:bidi="ar-SA"/>
              </w:rPr>
            </w:pPr>
          </w:p>
        </w:tc>
        <w:tc>
          <w:tcPr>
            <w:tcW w:w="7005"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四、</w:t>
            </w:r>
            <w:r>
              <w:rPr>
                <w:rFonts w:hint="eastAsia" w:ascii="Times New Roman" w:hAnsi="Times New Roman" w:cs="Times New Roman"/>
                <w:sz w:val="18"/>
                <w:szCs w:val="18"/>
              </w:rPr>
              <w:t>各管理体系的运行情况：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管理方针制定与贯彻情况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管理目标及完成统计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员工对相关标准的认知和能力（贯标培训、应知应会、持证上岗等）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相关方/客户的反馈</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内审的策划和实施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管理体系的评审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对多场所/临时场所建立的控制的水平（适用时）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识别二阶段审核的资源配置情况和可行性</w:t>
            </w:r>
          </w:p>
        </w:tc>
        <w:tc>
          <w:tcPr>
            <w:tcW w:w="972" w:type="dxa"/>
            <w:tcBorders>
              <w:right w:val="single" w:color="auto" w:sz="8" w:space="0"/>
            </w:tcBorders>
            <w:vAlign w:val="center"/>
          </w:tcPr>
          <w:p>
            <w:pPr>
              <w:ind w:firstLine="180" w:firstLineChars="100"/>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8：30-16：30</w:t>
            </w:r>
          </w:p>
        </w:tc>
        <w:tc>
          <w:tcPr>
            <w:tcW w:w="7005" w:type="dxa"/>
            <w:shd w:val="clear" w:color="auto" w:fill="92D050"/>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五、</w:t>
            </w:r>
            <w:r>
              <w:rPr>
                <w:rFonts w:hint="eastAsia" w:ascii="Times New Roman" w:hAnsi="Times New Roman" w:cs="Times New Roman"/>
                <w:sz w:val="18"/>
                <w:szCs w:val="18"/>
              </w:rPr>
              <w:t>EnMS运行情况：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查看能源评审报告的编制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了解能源使用种类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 xml:space="preserve"> 查看确定主要能源使用及识别影响主要能源使用的相关变量的合理性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了解能源绩效改进和控制措施的实施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了解适用的环境法律和其他要求的获取、识别程序实施情况和合规性评价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查看合规性证明（新扩建的节能评估、节能效果监测或后评估报告、国家限额标准符合性、地方政府下达目标指标的符合性）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了解能源计量管理、计量器具配备率、准确度等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了解主要耗能设备能效测试</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9、</w:t>
            </w:r>
            <w:r>
              <w:rPr>
                <w:rFonts w:hint="eastAsia" w:ascii="Times New Roman" w:hAnsi="Times New Roman" w:cs="Times New Roman"/>
                <w:sz w:val="18"/>
                <w:szCs w:val="18"/>
              </w:rPr>
              <w:t>了解高耗能淘汰落后设备的识别和更新情况</w:t>
            </w:r>
          </w:p>
        </w:tc>
        <w:tc>
          <w:tcPr>
            <w:tcW w:w="972" w:type="dxa"/>
            <w:tcBorders>
              <w:right w:val="single" w:color="auto" w:sz="8" w:space="0"/>
            </w:tcBorders>
            <w:shd w:val="clear" w:color="auto" w:fill="92D050"/>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8：30-16：30</w:t>
            </w:r>
          </w:p>
        </w:tc>
        <w:tc>
          <w:tcPr>
            <w:tcW w:w="7005" w:type="dxa"/>
            <w:shd w:val="clear" w:color="auto" w:fill="92D050"/>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六、</w:t>
            </w:r>
            <w:r>
              <w:rPr>
                <w:rFonts w:hint="eastAsia" w:ascii="Times New Roman" w:hAnsi="Times New Roman" w:cs="Times New Roman"/>
                <w:sz w:val="18"/>
                <w:szCs w:val="18"/>
              </w:rPr>
              <w:t>EnMS场所巡查:</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巡视生产区域（厂区、车间等主要能源使用区域）</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巡视动力设施和辅助设施（锅炉房、高低压配电室、空压站、制冷站、改建/扩建施工现场等）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现场核实能源计量的管理</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观察节能设施运行情况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观察监视和测量设备的种类并了解检定/校准情况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观察现场能源的跑冒滴漏现象</w:t>
            </w:r>
          </w:p>
        </w:tc>
        <w:tc>
          <w:tcPr>
            <w:tcW w:w="972" w:type="dxa"/>
            <w:tcBorders>
              <w:right w:val="single" w:color="auto" w:sz="8" w:space="0"/>
            </w:tcBorders>
            <w:shd w:val="clear" w:color="auto" w:fill="92D050"/>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11" w:type="dxa"/>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16：30-17：00</w:t>
            </w:r>
          </w:p>
        </w:tc>
        <w:tc>
          <w:tcPr>
            <w:tcW w:w="7005" w:type="dxa"/>
            <w:shd w:val="clear" w:color="auto" w:fill="92D050"/>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末次会议</w:t>
            </w:r>
          </w:p>
        </w:tc>
        <w:tc>
          <w:tcPr>
            <w:tcW w:w="972" w:type="dxa"/>
            <w:tcBorders>
              <w:right w:val="single" w:color="auto" w:sz="8" w:space="0"/>
            </w:tcBorders>
            <w:shd w:val="clear" w:color="auto" w:fill="92D050"/>
            <w:vAlign w:val="center"/>
          </w:tcPr>
          <w:p>
            <w:pPr>
              <w:ind w:firstLine="180" w:firstLineChars="100"/>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ABC</w:t>
            </w:r>
          </w:p>
        </w:tc>
      </w:tr>
    </w:tbl>
    <w:p>
      <w:pPr>
        <w:tabs>
          <w:tab w:val="left" w:pos="432"/>
        </w:tabs>
        <w:spacing w:line="360" w:lineRule="auto"/>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AB625F1"/>
    <w:rsid w:val="6F376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开门大吉～ISO认证服务</cp:lastModifiedBy>
  <cp:lastPrinted>2019-03-27T03:10:00Z</cp:lastPrinted>
  <dcterms:modified xsi:type="dcterms:W3CDTF">2021-01-22T13:46:26Z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