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0031-2121-Q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成都派蒂斯科技有限公司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val="de-DE"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成都派蒂斯科技有限公司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成都市成华区桃蹊路189号附3号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成都市青羊区光华南三路88号万科?金色领域 1-836</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刘志强</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028-86957604</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刘志强</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张玉兰</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2020年5月20日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安防设备、计算机软硬件及配件的销售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评审的文件有管理手册、程序文件、内部审核、管理评审、合规性报告等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综合部，业务部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■是</w:t>
            </w:r>
          </w:p>
        </w:tc>
        <w:tc>
          <w:tcPr>
            <w:tcW w:w="1280"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■是</w:t>
            </w:r>
          </w:p>
        </w:tc>
        <w:tc>
          <w:tcPr>
            <w:tcW w:w="1280"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服务：安防设备、计算机软硬件及配件的销售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综合部、业务部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业务部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ascii="宋体" w:hAnsi="宋体"/>
                <w:sz w:val="18"/>
                <w:szCs w:val="18"/>
              </w:rPr>
              <w:t>成都市青羊区光华南三路88号万科·金色领域 1-836</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highlight w:val="green"/>
              </w:rPr>
              <w:t>现场是否有产品检验报告</w:t>
            </w:r>
            <w:r>
              <w:rPr>
                <w:rFonts w:hint="eastAsia" w:ascii="宋体" w:hAnsi="宋体"/>
                <w:color w:val="000000"/>
                <w:spacing w:val="-10"/>
                <w:sz w:val="20"/>
                <w:szCs w:val="20"/>
                <w:highlight w:val="green"/>
                <w:lang w:eastAsia="zh-CN"/>
              </w:rPr>
              <w:t>■</w:t>
            </w:r>
            <w:r>
              <w:rPr>
                <w:rFonts w:hint="eastAsia" w:ascii="宋体" w:hAnsi="宋体"/>
                <w:color w:val="000000"/>
                <w:sz w:val="20"/>
                <w:szCs w:val="20"/>
                <w:highlight w:val="green"/>
              </w:rPr>
              <w:t>是</w:t>
            </w:r>
            <w:r>
              <w:rPr>
                <w:rFonts w:hint="eastAsia" w:ascii="宋体" w:hAnsi="宋体"/>
                <w:color w:val="000000"/>
                <w:spacing w:val="-10"/>
                <w:sz w:val="20"/>
                <w:szCs w:val="20"/>
                <w:highlight w:val="green"/>
              </w:rPr>
              <w:t>□</w:t>
            </w:r>
            <w:r>
              <w:rPr>
                <w:rFonts w:hint="eastAsia" w:ascii="宋体" w:hAnsi="宋体"/>
                <w:color w:val="000000"/>
                <w:sz w:val="20"/>
                <w:szCs w:val="20"/>
                <w:highlight w:val="gree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1、客户询价→2、公司报价→3、向有意向的客户发样品→4、客户付款后发货→5、售后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关键过程有：销售过程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针对关键过程建立的控制文件有：生产和服务控制程序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需要确认过程：销售过程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是否明确了外包过程的控制方法：供方控制程序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主要设备：</w:t>
            </w:r>
            <w:r>
              <w:rPr>
                <w:rFonts w:hint="eastAsia" w:ascii="宋体" w:hAnsi="宋体"/>
                <w:color w:val="000000" w:themeColor="text1"/>
                <w:spacing w:val="-10"/>
                <w:sz w:val="20"/>
                <w:szCs w:val="20"/>
              </w:rPr>
              <w:t>电脑及办公设备等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hAnsi="宋体"/>
                <w:color w:val="000000"/>
                <w:spacing w:val="-10"/>
                <w:sz w:val="20"/>
                <w:szCs w:val="20"/>
              </w:rPr>
              <w:t>公司只对名称、规格型号、外观、质量证明性文件等进行验证；质量技术特性由供方提供，故公司无监视和测量设备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vAlign w:val="top"/>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重点审核部门：市场部</w:t>
            </w:r>
          </w:p>
          <w:p>
            <w:pPr>
              <w:spacing w:line="360" w:lineRule="auto"/>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FF0000"/>
                <w:sz w:val="20"/>
                <w:szCs w:val="20"/>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建立有《内部审核控制程序》，于2020/</w:t>
            </w:r>
            <w:r>
              <w:rPr>
                <w:rFonts w:hint="eastAsia" w:ascii="宋体" w:hAnsi="宋体"/>
                <w:b/>
                <w:color w:val="000000"/>
                <w:sz w:val="20"/>
                <w:szCs w:val="20"/>
                <w:lang w:val="en-US" w:eastAsia="zh-CN"/>
              </w:rPr>
              <w:t>8</w:t>
            </w:r>
            <w:r>
              <w:rPr>
                <w:rFonts w:hint="eastAsia" w:ascii="宋体" w:hAnsi="宋体"/>
                <w:b/>
                <w:color w:val="000000"/>
                <w:sz w:val="20"/>
                <w:szCs w:val="20"/>
              </w:rPr>
              <w:t>/</w:t>
            </w:r>
            <w:r>
              <w:rPr>
                <w:rFonts w:hint="eastAsia" w:ascii="宋体" w:hAnsi="宋体"/>
                <w:b/>
                <w:color w:val="000000"/>
                <w:sz w:val="20"/>
                <w:szCs w:val="20"/>
                <w:lang w:val="en-US" w:eastAsia="zh-CN"/>
              </w:rPr>
              <w:t>20</w:t>
            </w:r>
            <w:r>
              <w:rPr>
                <w:rFonts w:hint="eastAsia" w:ascii="宋体" w:hAnsi="宋体"/>
                <w:b/>
                <w:color w:val="000000"/>
                <w:sz w:val="20"/>
                <w:szCs w:val="20"/>
              </w:rPr>
              <w:t>进行了内部审核。内部审核组组成：审核组长：</w:t>
            </w:r>
            <w:r>
              <w:rPr>
                <w:rFonts w:hint="eastAsia" w:ascii="宋体" w:hAnsi="宋体"/>
                <w:b/>
                <w:color w:val="000000"/>
                <w:sz w:val="20"/>
                <w:szCs w:val="20"/>
                <w:lang w:val="en-US" w:eastAsia="zh-CN"/>
              </w:rPr>
              <w:t>张玉兰</w:t>
            </w:r>
            <w:r>
              <w:rPr>
                <w:rFonts w:hint="eastAsia" w:ascii="宋体" w:hAnsi="宋体"/>
                <w:b/>
                <w:color w:val="000000"/>
                <w:sz w:val="20"/>
                <w:szCs w:val="20"/>
              </w:rPr>
              <w:t xml:space="preserve">     组员：</w:t>
            </w:r>
            <w:r>
              <w:rPr>
                <w:rFonts w:hint="eastAsia" w:ascii="宋体" w:hAnsi="宋体"/>
                <w:b/>
                <w:color w:val="000000"/>
                <w:sz w:val="20"/>
                <w:szCs w:val="20"/>
                <w:lang w:val="en-US" w:eastAsia="zh-CN"/>
              </w:rPr>
              <w:t>吕雪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w:t>
            </w:r>
          </w:p>
          <w:p>
            <w:pPr>
              <w:spacing w:line="260" w:lineRule="exact"/>
              <w:rPr>
                <w:rFonts w:ascii="宋体" w:hAnsi="宋体"/>
                <w:b/>
                <w:color w:val="000000"/>
                <w:sz w:val="20"/>
                <w:szCs w:val="20"/>
              </w:rPr>
            </w:pPr>
            <w:r>
              <w:rPr>
                <w:rFonts w:ascii="宋体" w:hAnsi="宋体"/>
                <w:b/>
                <w:color w:val="000000"/>
                <w:sz w:val="20"/>
                <w:szCs w:val="20"/>
              </w:rPr>
              <w:t>审核范围:</w:t>
            </w:r>
            <w:r>
              <w:rPr>
                <w:rFonts w:hint="eastAsia" w:ascii="宋体" w:hAnsi="宋体"/>
                <w:b/>
                <w:color w:val="000000"/>
                <w:sz w:val="20"/>
                <w:szCs w:val="20"/>
              </w:rPr>
              <w:t>管理体系</w:t>
            </w:r>
            <w:r>
              <w:rPr>
                <w:rFonts w:ascii="宋体" w:hAnsi="宋体"/>
                <w:b/>
                <w:color w:val="000000"/>
                <w:sz w:val="20"/>
                <w:szCs w:val="20"/>
              </w:rPr>
              <w:t>涉及的</w:t>
            </w:r>
            <w:r>
              <w:rPr>
                <w:rFonts w:hint="eastAsia" w:ascii="宋体" w:hAnsi="宋体"/>
                <w:b/>
                <w:color w:val="000000"/>
                <w:sz w:val="20"/>
                <w:szCs w:val="20"/>
              </w:rPr>
              <w:t>公司</w:t>
            </w:r>
            <w:r>
              <w:rPr>
                <w:rFonts w:ascii="宋体" w:hAnsi="宋体"/>
                <w:b/>
                <w:color w:val="000000"/>
                <w:sz w:val="20"/>
                <w:szCs w:val="20"/>
              </w:rPr>
              <w:t>所有部门</w:t>
            </w:r>
            <w:r>
              <w:rPr>
                <w:rFonts w:hint="eastAsia" w:ascii="宋体" w:hAnsi="宋体"/>
                <w:b/>
                <w:color w:val="000000"/>
                <w:sz w:val="20"/>
                <w:szCs w:val="20"/>
              </w:rPr>
              <w:t>、经营场所</w:t>
            </w:r>
            <w:r>
              <w:rPr>
                <w:rFonts w:ascii="宋体" w:hAnsi="宋体"/>
                <w:b/>
                <w:color w:val="000000"/>
                <w:sz w:val="20"/>
                <w:szCs w:val="20"/>
              </w:rPr>
              <w:t>及</w:t>
            </w:r>
            <w:r>
              <w:rPr>
                <w:rFonts w:hint="eastAsia" w:ascii="宋体" w:hAnsi="宋体"/>
                <w:b/>
                <w:color w:val="000000"/>
                <w:sz w:val="20"/>
                <w:szCs w:val="20"/>
              </w:rPr>
              <w:t>活动场所</w:t>
            </w:r>
            <w:r>
              <w:rPr>
                <w:rFonts w:ascii="宋体" w:hAnsi="宋体"/>
                <w:b/>
                <w:color w:val="000000"/>
                <w:sz w:val="20"/>
                <w:szCs w:val="20"/>
              </w:rPr>
              <w:t>。</w:t>
            </w:r>
          </w:p>
          <w:p>
            <w:pPr>
              <w:spacing w:line="260" w:lineRule="exact"/>
              <w:rPr>
                <w:rFonts w:ascii="宋体"/>
                <w:b/>
                <w:color w:val="000000"/>
                <w:sz w:val="20"/>
                <w:szCs w:val="20"/>
              </w:rPr>
            </w:pPr>
            <w:r>
              <w:rPr>
                <w:rFonts w:ascii="宋体" w:hAnsi="宋体"/>
                <w:b/>
                <w:color w:val="000000"/>
                <w:sz w:val="20"/>
                <w:szCs w:val="20"/>
              </w:rPr>
              <w:t>审核准则：</w:t>
            </w:r>
            <w:r>
              <w:rPr>
                <w:rFonts w:hint="eastAsia" w:ascii="宋体" w:hAnsi="宋体"/>
                <w:b/>
                <w:color w:val="000000"/>
                <w:sz w:val="20"/>
                <w:szCs w:val="20"/>
              </w:rPr>
              <w:t>a.GB/T 19001:2016、标准</w:t>
            </w:r>
            <w:r>
              <w:rPr>
                <w:rFonts w:ascii="宋体" w:hAnsi="宋体"/>
                <w:b/>
                <w:color w:val="000000"/>
                <w:sz w:val="20"/>
                <w:szCs w:val="20"/>
              </w:rPr>
              <w:t>；</w:t>
            </w:r>
            <w:r>
              <w:rPr>
                <w:rFonts w:hint="eastAsia" w:ascii="宋体" w:hAnsi="宋体"/>
                <w:b/>
                <w:color w:val="000000"/>
                <w:sz w:val="20"/>
                <w:szCs w:val="20"/>
              </w:rPr>
              <w:t xml:space="preserve"> b.</w:t>
            </w:r>
            <w:r>
              <w:rPr>
                <w:rFonts w:ascii="宋体" w:hAnsi="宋体"/>
                <w:b/>
                <w:color w:val="000000"/>
                <w:sz w:val="20"/>
                <w:szCs w:val="20"/>
              </w:rPr>
              <w:t>本公司管理体系文件；</w:t>
            </w:r>
            <w:r>
              <w:rPr>
                <w:rFonts w:hint="eastAsia" w:ascii="宋体" w:hAnsi="宋体"/>
                <w:b/>
                <w:color w:val="000000"/>
                <w:sz w:val="20"/>
                <w:szCs w:val="20"/>
              </w:rPr>
              <w:t>c.</w:t>
            </w:r>
            <w:r>
              <w:rPr>
                <w:rFonts w:ascii="宋体" w:hAnsi="宋体"/>
                <w:b/>
                <w:color w:val="000000"/>
                <w:sz w:val="20"/>
                <w:szCs w:val="20"/>
              </w:rPr>
              <w:t>相关的法律法规；</w:t>
            </w:r>
            <w:r>
              <w:rPr>
                <w:rFonts w:hint="eastAsia" w:ascii="宋体" w:hAnsi="宋体"/>
                <w:b/>
                <w:color w:val="000000"/>
                <w:sz w:val="20"/>
                <w:szCs w:val="20"/>
              </w:rPr>
              <w:t xml:space="preserve"> d.顾客及</w:t>
            </w:r>
            <w:r>
              <w:rPr>
                <w:rFonts w:ascii="宋体" w:hAnsi="宋体"/>
                <w:b/>
                <w:color w:val="000000"/>
                <w:sz w:val="20"/>
                <w:szCs w:val="20"/>
              </w:rPr>
              <w:t>相关方要求</w:t>
            </w:r>
            <w:r>
              <w:rPr>
                <w:rFonts w:hint="eastAsia" w:ascii="宋体" w:hAnsi="宋体"/>
                <w:b/>
                <w:color w:val="000000"/>
                <w:sz w:val="20"/>
                <w:szCs w:val="20"/>
              </w:rPr>
              <w:t>等</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hint="eastAsia" w:ascii="宋体" w:hAnsi="宋体"/>
                <w:b/>
                <w:color w:val="000000"/>
                <w:sz w:val="20"/>
                <w:szCs w:val="20"/>
              </w:rPr>
            </w:pPr>
            <w:r>
              <w:rPr>
                <w:rFonts w:hint="eastAsia" w:ascii="宋体" w:hAnsi="宋体"/>
                <w:b/>
                <w:color w:val="000000"/>
                <w:sz w:val="20"/>
                <w:szCs w:val="20"/>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rFonts w:hint="eastAsia" w:ascii="宋体" w:hAnsi="宋体"/>
                <w:b/>
                <w:color w:val="000000"/>
                <w:sz w:val="20"/>
                <w:szCs w:val="20"/>
              </w:rPr>
            </w:pPr>
            <w:r>
              <w:rPr>
                <w:rFonts w:hint="eastAsia" w:ascii="宋体" w:hAnsi="宋体"/>
                <w:b/>
                <w:color w:val="000000"/>
                <w:sz w:val="20"/>
                <w:szCs w:val="20"/>
              </w:rPr>
              <w:t>各部门需要对内审开出的不符合项报告认真整改，并做到举一反三，以点带面，通过纠正预防措施的执行，使管理体系正常而有效运行。</w:t>
            </w:r>
          </w:p>
          <w:p>
            <w:pPr>
              <w:spacing w:line="260" w:lineRule="exact"/>
              <w:rPr>
                <w:rFonts w:hint="eastAsia" w:ascii="宋体" w:hAnsi="宋体"/>
                <w:b/>
                <w:color w:val="000000"/>
                <w:sz w:val="20"/>
                <w:szCs w:val="20"/>
              </w:rPr>
            </w:pPr>
            <w:r>
              <w:rPr>
                <w:rFonts w:hint="eastAsia" w:ascii="宋体" w:hAnsi="宋体"/>
                <w:b/>
                <w:color w:val="000000"/>
                <w:sz w:val="20"/>
                <w:szCs w:val="20"/>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Times New Roman" w:eastAsia="宋体" w:cs="Times New Roman"/>
                <w:b/>
                <w:color w:val="000000"/>
                <w:kern w:val="2"/>
                <w:sz w:val="18"/>
                <w:szCs w:val="18"/>
                <w:lang w:val="en-US" w:eastAsia="zh-CN" w:bidi="ar-SA"/>
              </w:rPr>
            </w:pPr>
            <w:r>
              <w:rPr>
                <w:rFonts w:hint="eastAsia" w:ascii="宋体" w:hAnsi="宋体"/>
                <w:b/>
                <w:color w:val="000000"/>
                <w:sz w:val="18"/>
                <w:szCs w:val="18"/>
              </w:rPr>
              <w:t>了解管理评审的策划</w:t>
            </w:r>
            <w:r>
              <w:rPr>
                <w:rFonts w:ascii="宋体" w:hAnsi="宋体"/>
                <w:b/>
                <w:color w:val="000000"/>
                <w:sz w:val="18"/>
                <w:szCs w:val="18"/>
              </w:rPr>
              <w:t xml:space="preserve">; </w:t>
            </w:r>
            <w:r>
              <w:rPr>
                <w:rFonts w:hint="eastAsia"/>
                <w:sz w:val="18"/>
                <w:szCs w:val="18"/>
              </w:rPr>
              <w:t>建立有《管理评审控制程序》，于</w:t>
            </w:r>
            <w:r>
              <w:rPr>
                <w:rFonts w:hint="eastAsia" w:ascii="宋体" w:hAnsi="宋体"/>
                <w:kern w:val="0"/>
                <w:sz w:val="18"/>
                <w:szCs w:val="18"/>
              </w:rPr>
              <w:t>2020年</w:t>
            </w:r>
            <w:r>
              <w:rPr>
                <w:rFonts w:hint="eastAsia" w:ascii="宋体" w:hAnsi="宋体"/>
                <w:kern w:val="0"/>
                <w:sz w:val="18"/>
                <w:szCs w:val="18"/>
                <w:lang w:val="en-US" w:eastAsia="zh-CN"/>
              </w:rPr>
              <w:t>9</w:t>
            </w:r>
            <w:r>
              <w:rPr>
                <w:rFonts w:hint="eastAsia" w:ascii="宋体" w:hAnsi="宋体"/>
                <w:kern w:val="0"/>
                <w:sz w:val="18"/>
                <w:szCs w:val="18"/>
              </w:rPr>
              <w:t>月</w:t>
            </w:r>
            <w:r>
              <w:rPr>
                <w:rFonts w:hint="eastAsia" w:ascii="宋体" w:hAnsi="宋体"/>
                <w:kern w:val="0"/>
                <w:sz w:val="18"/>
                <w:szCs w:val="18"/>
                <w:lang w:val="en-US" w:eastAsia="zh-CN"/>
              </w:rPr>
              <w:t>11</w:t>
            </w:r>
            <w:r>
              <w:rPr>
                <w:rFonts w:hint="eastAsia" w:ascii="宋体" w:hAnsi="宋体"/>
                <w:kern w:val="0"/>
                <w:sz w:val="18"/>
                <w:szCs w:val="18"/>
              </w:rPr>
              <w:t>日由总经理主持</w:t>
            </w:r>
            <w:r>
              <w:rPr>
                <w:rFonts w:hint="eastAsia"/>
                <w:sz w:val="18"/>
                <w:szCs w:val="18"/>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18"/>
                <w:szCs w:val="18"/>
                <w:lang w:val="en-US" w:eastAsia="zh-CN" w:bidi="ar-SA"/>
              </w:rPr>
            </w:pPr>
            <w:r>
              <w:rPr>
                <w:rFonts w:hint="eastAsia" w:ascii="宋体" w:hAnsi="宋体"/>
                <w:b/>
                <w:color w:val="000000"/>
                <w:sz w:val="18"/>
                <w:szCs w:val="18"/>
              </w:rPr>
              <w:t>了解管理评审输入是否充分</w:t>
            </w:r>
            <w:r>
              <w:rPr>
                <w:rFonts w:ascii="宋体" w:hAnsi="宋体"/>
                <w:b/>
                <w:color w:val="000000"/>
                <w:sz w:val="18"/>
                <w:szCs w:val="18"/>
              </w:rPr>
              <w:t xml:space="preserve">; </w:t>
            </w:r>
            <w:r>
              <w:rPr>
                <w:rFonts w:hint="eastAsia" w:ascii="宋体" w:hAnsi="宋体"/>
                <w:kern w:val="0"/>
                <w:sz w:val="18"/>
                <w:szCs w:val="18"/>
              </w:rPr>
              <w:t>提供主要输入材料有：各部门总结，</w:t>
            </w:r>
            <w:r>
              <w:rPr>
                <w:rFonts w:hint="eastAsia" w:ascii="宋体"/>
                <w:kern w:val="0"/>
                <w:sz w:val="18"/>
                <w:szCs w:val="18"/>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18"/>
                <w:szCs w:val="18"/>
                <w:lang w:val="en-US" w:eastAsia="zh-CN" w:bidi="ar-SA"/>
              </w:rPr>
            </w:pPr>
            <w:r>
              <w:rPr>
                <w:rFonts w:hint="eastAsia" w:ascii="宋体" w:hAnsi="宋体"/>
                <w:b/>
                <w:color w:val="000000"/>
                <w:sz w:val="18"/>
                <w:szCs w:val="18"/>
              </w:rPr>
              <w:t>了解管理评审结论</w:t>
            </w:r>
            <w:r>
              <w:rPr>
                <w:rFonts w:ascii="宋体" w:hAnsi="宋体"/>
                <w:b/>
                <w:color w:val="000000"/>
                <w:sz w:val="18"/>
                <w:szCs w:val="18"/>
              </w:rPr>
              <w:t xml:space="preserve">; </w:t>
            </w:r>
            <w:r>
              <w:rPr>
                <w:rFonts w:hint="eastAsia"/>
                <w:sz w:val="18"/>
                <w:szCs w:val="18"/>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lang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w:t>
      </w:r>
      <w:r>
        <w:rPr>
          <w:rFonts w:hint="eastAsia" w:ascii="宋体" w:hAnsi="宋体"/>
          <w:b/>
          <w:color w:val="000000"/>
          <w:sz w:val="20"/>
          <w:szCs w:val="20"/>
          <w:u w:val="single"/>
        </w:rPr>
        <w:t>安防设备、计算机软硬件及配件的销售</w:t>
      </w:r>
      <w:r>
        <w:rPr>
          <w:rFonts w:ascii="宋体" w:hAnsi="宋体"/>
          <w:b/>
          <w:color w:val="000000"/>
          <w:sz w:val="20"/>
          <w:szCs w:val="20"/>
          <w:u w:val="single"/>
        </w:rPr>
        <w:t>_</w:t>
      </w:r>
      <w:r>
        <w:rPr>
          <w:rFonts w:ascii="宋体" w:hAnsi="宋体"/>
          <w:b/>
          <w:color w:val="000000"/>
          <w:sz w:val="20"/>
          <w:szCs w:val="20"/>
        </w:rPr>
        <w:t>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0288" behindDoc="0" locked="0" layoutInCell="1" allowOverlap="1">
            <wp:simplePos x="0" y="0"/>
            <wp:positionH relativeFrom="column">
              <wp:posOffset>1862455</wp:posOffset>
            </wp:positionH>
            <wp:positionV relativeFrom="paragraph">
              <wp:posOffset>301625</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2021年1月21日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b/>
                <w:sz w:val="22"/>
                <w:szCs w:val="22"/>
              </w:rPr>
              <w:drawing>
                <wp:anchor distT="0" distB="0" distL="114300" distR="114300" simplePos="0" relativeHeight="251663360" behindDoc="0" locked="0" layoutInCell="1" allowOverlap="1">
                  <wp:simplePos x="0" y="0"/>
                  <wp:positionH relativeFrom="column">
                    <wp:posOffset>576580</wp:posOffset>
                  </wp:positionH>
                  <wp:positionV relativeFrom="paragraph">
                    <wp:posOffset>15240</wp:posOffset>
                  </wp:positionV>
                  <wp:extent cx="323850" cy="335280"/>
                  <wp:effectExtent l="0" t="0" r="11430" b="0"/>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sz w:val="22"/>
                <w:szCs w:val="22"/>
              </w:rPr>
              <w:t>审核员：</w:t>
            </w:r>
          </w:p>
          <w:p>
            <w:pPr>
              <w:spacing w:line="280" w:lineRule="exact"/>
              <w:rPr>
                <w:rFonts w:hint="eastAsia"/>
                <w:b/>
                <w:color w:val="000000"/>
                <w:sz w:val="22"/>
                <w:szCs w:val="22"/>
              </w:rPr>
            </w:pPr>
          </w:p>
          <w:p>
            <w:pPr>
              <w:spacing w:line="280" w:lineRule="exact"/>
              <w:rPr>
                <w:rFonts w:hint="default" w:eastAsia="宋体"/>
                <w:b/>
                <w:color w:val="000000"/>
                <w:sz w:val="22"/>
                <w:szCs w:val="22"/>
                <w:lang w:val="en-US" w:eastAsia="zh-CN"/>
              </w:rPr>
            </w:pPr>
            <w:r>
              <w:rPr>
                <w:rFonts w:hint="eastAsia"/>
                <w:b/>
                <w:color w:val="000000"/>
                <w:sz w:val="22"/>
                <w:szCs w:val="22"/>
              </w:rPr>
              <w:t>日期：</w:t>
            </w:r>
            <w:r>
              <w:rPr>
                <w:rFonts w:hint="eastAsia"/>
                <w:b/>
                <w:color w:val="000000"/>
                <w:sz w:val="22"/>
                <w:szCs w:val="22"/>
                <w:lang w:val="en-US" w:eastAsia="zh-CN"/>
              </w:rPr>
              <w:t>2021年1月21日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2021年1月21日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sz w:val="22"/>
                <w:szCs w:val="22"/>
              </w:rPr>
              <w:drawing>
                <wp:anchor distT="0" distB="0" distL="114300" distR="114300" simplePos="0" relativeHeight="251669504" behindDoc="1" locked="0" layoutInCell="1" allowOverlap="1">
                  <wp:simplePos x="0" y="0"/>
                  <wp:positionH relativeFrom="column">
                    <wp:posOffset>576580</wp:posOffset>
                  </wp:positionH>
                  <wp:positionV relativeFrom="paragraph">
                    <wp:posOffset>10795</wp:posOffset>
                  </wp:positionV>
                  <wp:extent cx="323850" cy="335280"/>
                  <wp:effectExtent l="0" t="0" r="11430" b="0"/>
                  <wp:wrapNone/>
                  <wp:docPr id="3" name="图片 3"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2021年1月21日</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B348BA"/>
    <w:rsid w:val="2955625D"/>
    <w:rsid w:val="340C0F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2021-01-20T06:24:15Z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