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95"/>
        <w:gridCol w:w="10671"/>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b/>
                <w:bCs/>
                <w:sz w:val="24"/>
                <w:szCs w:val="24"/>
              </w:rPr>
            </w:pPr>
            <w:r>
              <w:rPr>
                <w:rFonts w:hint="eastAsia"/>
                <w:b/>
                <w:bCs/>
                <w:sz w:val="24"/>
                <w:szCs w:val="24"/>
              </w:rPr>
              <w:t>过程与活动、</w:t>
            </w:r>
          </w:p>
          <w:p>
            <w:pPr>
              <w:jc w:val="center"/>
              <w:rPr>
                <w:b/>
                <w:bCs/>
              </w:rPr>
            </w:pPr>
            <w:r>
              <w:rPr>
                <w:rFonts w:hint="eastAsia"/>
                <w:b/>
                <w:bCs/>
                <w:sz w:val="24"/>
                <w:szCs w:val="24"/>
              </w:rPr>
              <w:t>抽样计划</w:t>
            </w:r>
          </w:p>
        </w:tc>
        <w:tc>
          <w:tcPr>
            <w:tcW w:w="1095" w:type="dxa"/>
            <w:vMerge w:val="restart"/>
            <w:vAlign w:val="center"/>
          </w:tcPr>
          <w:p>
            <w:pPr>
              <w:rPr>
                <w:b/>
                <w:bCs/>
                <w:sz w:val="24"/>
                <w:szCs w:val="24"/>
              </w:rPr>
            </w:pPr>
            <w:r>
              <w:rPr>
                <w:rFonts w:hint="eastAsia"/>
                <w:b/>
                <w:bCs/>
                <w:sz w:val="24"/>
                <w:szCs w:val="24"/>
              </w:rPr>
              <w:t>涉及</w:t>
            </w:r>
          </w:p>
          <w:p>
            <w:pPr>
              <w:rPr>
                <w:b/>
                <w:bCs/>
              </w:rPr>
            </w:pPr>
            <w:r>
              <w:rPr>
                <w:rFonts w:hint="eastAsia"/>
                <w:b/>
                <w:bCs/>
                <w:sz w:val="24"/>
                <w:szCs w:val="24"/>
              </w:rPr>
              <w:t>条款</w:t>
            </w:r>
          </w:p>
        </w:tc>
        <w:tc>
          <w:tcPr>
            <w:tcW w:w="10671" w:type="dxa"/>
            <w:vAlign w:val="center"/>
          </w:tcPr>
          <w:p>
            <w:pPr>
              <w:rPr>
                <w:rFonts w:hint="eastAsia" w:eastAsia="宋体"/>
                <w:b w:val="0"/>
                <w:bCs w:val="0"/>
                <w:sz w:val="24"/>
                <w:szCs w:val="24"/>
                <w:lang w:val="en-US" w:eastAsia="zh-CN"/>
              </w:rPr>
            </w:pPr>
            <w:r>
              <w:rPr>
                <w:rFonts w:hint="eastAsia"/>
                <w:b w:val="0"/>
                <w:bCs w:val="0"/>
                <w:sz w:val="24"/>
                <w:szCs w:val="24"/>
              </w:rPr>
              <w:t>受审核部门：管理层     主管领导：</w:t>
            </w:r>
            <w:r>
              <w:rPr>
                <w:rFonts w:hint="eastAsia" w:ascii="宋体" w:hAnsi="宋体"/>
                <w:color w:val="auto"/>
                <w:szCs w:val="22"/>
                <w:lang w:eastAsia="zh-CN"/>
              </w:rPr>
              <w:t>肖丽清</w:t>
            </w:r>
            <w:r>
              <w:rPr>
                <w:rFonts w:hint="eastAsia"/>
                <w:b w:val="0"/>
                <w:bCs w:val="0"/>
                <w:sz w:val="24"/>
                <w:szCs w:val="24"/>
              </w:rPr>
              <w:t xml:space="preserve">       </w:t>
            </w:r>
            <w:r>
              <w:rPr>
                <w:rFonts w:hint="eastAsia"/>
                <w:b w:val="0"/>
                <w:bCs w:val="0"/>
                <w:sz w:val="24"/>
                <w:szCs w:val="24"/>
                <w:lang w:val="en-US" w:eastAsia="zh-CN"/>
              </w:rPr>
              <w:t>联系人</w:t>
            </w:r>
            <w:r>
              <w:rPr>
                <w:rFonts w:hint="eastAsia"/>
                <w:b w:val="0"/>
                <w:bCs w:val="0"/>
                <w:sz w:val="24"/>
                <w:szCs w:val="24"/>
              </w:rPr>
              <w:t>：</w:t>
            </w:r>
            <w:r>
              <w:rPr>
                <w:rFonts w:hint="eastAsia"/>
                <w:b w:val="0"/>
                <w:bCs w:val="0"/>
                <w:sz w:val="24"/>
                <w:szCs w:val="24"/>
                <w:lang w:val="en-US" w:eastAsia="zh-CN"/>
              </w:rPr>
              <w:t>钟琨</w:t>
            </w:r>
          </w:p>
        </w:tc>
        <w:tc>
          <w:tcPr>
            <w:tcW w:w="78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b/>
                <w:bCs/>
              </w:rPr>
            </w:pPr>
          </w:p>
        </w:tc>
        <w:tc>
          <w:tcPr>
            <w:tcW w:w="1095" w:type="dxa"/>
            <w:vMerge w:val="continue"/>
            <w:vAlign w:val="center"/>
          </w:tcPr>
          <w:p>
            <w:pPr>
              <w:rPr>
                <w:b/>
                <w:bCs/>
              </w:rPr>
            </w:pPr>
          </w:p>
        </w:tc>
        <w:tc>
          <w:tcPr>
            <w:tcW w:w="10671" w:type="dxa"/>
            <w:vAlign w:val="center"/>
          </w:tcPr>
          <w:p>
            <w:pPr>
              <w:rPr>
                <w:rFonts w:hint="default" w:eastAsia="宋体"/>
                <w:b w:val="0"/>
                <w:bCs w:val="0"/>
                <w:sz w:val="24"/>
                <w:szCs w:val="24"/>
                <w:lang w:val="en-US" w:eastAsia="zh-CN"/>
              </w:rPr>
            </w:pPr>
            <w:r>
              <w:rPr>
                <w:rFonts w:hint="eastAsia"/>
                <w:b w:val="0"/>
                <w:bCs w:val="0"/>
                <w:sz w:val="24"/>
                <w:szCs w:val="24"/>
              </w:rPr>
              <w:t xml:space="preserve">审核员： </w:t>
            </w:r>
            <w:r>
              <w:rPr>
                <w:rFonts w:hint="eastAsia"/>
                <w:b w:val="0"/>
                <w:bCs w:val="0"/>
                <w:sz w:val="24"/>
                <w:szCs w:val="24"/>
                <w:lang w:val="en-US" w:eastAsia="zh-CN"/>
              </w:rPr>
              <w:t xml:space="preserve">  </w:t>
            </w:r>
            <w:r>
              <w:rPr>
                <w:rFonts w:hint="eastAsia"/>
                <w:b w:val="0"/>
                <w:bCs w:val="0"/>
                <w:sz w:val="24"/>
                <w:szCs w:val="24"/>
              </w:rPr>
              <w:t>杨杰          审核时间：2021.1.</w:t>
            </w:r>
            <w:r>
              <w:rPr>
                <w:rFonts w:hint="eastAsia"/>
                <w:b w:val="0"/>
                <w:bCs w:val="0"/>
                <w:sz w:val="24"/>
                <w:szCs w:val="24"/>
                <w:lang w:val="en-US" w:eastAsia="zh-CN"/>
              </w:rPr>
              <w:t>21</w:t>
            </w:r>
          </w:p>
        </w:tc>
        <w:tc>
          <w:tcPr>
            <w:tcW w:w="7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b/>
                <w:bCs/>
              </w:rPr>
            </w:pPr>
          </w:p>
        </w:tc>
        <w:tc>
          <w:tcPr>
            <w:tcW w:w="1095" w:type="dxa"/>
            <w:vMerge w:val="continue"/>
            <w:vAlign w:val="center"/>
          </w:tcPr>
          <w:p>
            <w:pPr>
              <w:rPr>
                <w:b/>
                <w:bCs/>
              </w:rPr>
            </w:pPr>
          </w:p>
        </w:tc>
        <w:tc>
          <w:tcPr>
            <w:tcW w:w="10671" w:type="dxa"/>
            <w:vAlign w:val="center"/>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管理层：QEO:4.1理解组织及其环境、4.2理解相关方的需求和期望、4.3 确定管理体系的范围、4.4质量/环境/职业健康安全管理体系及其过程、5.1领导作用和承诺、5.2质量/环境/职业健康安全方针、5.3组织的岗位、职责和权限、O5.4协商与参与、6.1应对风险和机遇的措施、6.2质量/环境/职业健康安全目标及其实现的策划、Q6.3变更的策划、7.1.1（EO7.1）资源总则、7.4沟通/信息交流、9.3管理评审、10.1改进、10.3持续改进，</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国家/地方监督抽查情况；顾客满意、相关方投诉及处理情况；一阶段问题验证，验证企业相关资质证明的有效性；</w:t>
            </w:r>
          </w:p>
        </w:tc>
        <w:tc>
          <w:tcPr>
            <w:tcW w:w="7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理解组织及其环境</w:t>
            </w:r>
          </w:p>
        </w:tc>
        <w:tc>
          <w:tcPr>
            <w:tcW w:w="1095"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QEO:4.1</w:t>
            </w:r>
          </w:p>
        </w:tc>
        <w:tc>
          <w:tcPr>
            <w:tcW w:w="10671"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■确认受审方名称：</w:t>
            </w:r>
            <w:bookmarkStart w:id="0" w:name="组织名称"/>
            <w:r>
              <w:rPr>
                <w:rFonts w:hint="eastAsia" w:cs="Times New Roman" w:asciiTheme="minorEastAsia" w:hAnsiTheme="minorEastAsia" w:eastAsiaTheme="minorEastAsia"/>
                <w:szCs w:val="21"/>
              </w:rPr>
              <w:t>江西奥中成套设备有限公司</w:t>
            </w:r>
            <w:bookmarkEnd w:id="0"/>
          </w:p>
          <w:p>
            <w:pPr>
              <w:adjustRightInd w:val="0"/>
              <w:snapToGrid w:val="0"/>
              <w:spacing w:line="276" w:lineRule="auto"/>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rPr>
              <w:t>注册地址</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江西省南昌市东湖区关马祠7号506室</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经营地址：</w:t>
            </w:r>
            <w:bookmarkStart w:id="1" w:name="生产地址"/>
            <w:r>
              <w:rPr>
                <w:rFonts w:hint="eastAsia" w:cs="Times New Roman" w:asciiTheme="minorEastAsia" w:hAnsiTheme="minorEastAsia" w:eastAsiaTheme="minorEastAsia"/>
                <w:szCs w:val="21"/>
              </w:rPr>
              <w:t>江西省南昌市红谷滩新区丰和北大道59号丰和新城时代大厦23楼2311室</w:t>
            </w:r>
            <w:bookmarkEnd w:id="1"/>
          </w:p>
          <w:p>
            <w:pPr>
              <w:adjustRightInd w:val="0"/>
              <w:snapToGrid w:val="0"/>
              <w:spacing w:line="276" w:lineRule="auto"/>
              <w:rPr>
                <w:rFonts w:hint="default" w:cs="Times New Roman" w:asciiTheme="minorEastAsia" w:hAnsiTheme="minorEastAsia" w:eastAsiaTheme="minorEastAsia"/>
                <w:szCs w:val="21"/>
                <w:lang w:val="en-US"/>
              </w:rPr>
            </w:pPr>
            <w:r>
              <w:rPr>
                <w:rFonts w:hint="eastAsia" w:cs="Times New Roman" w:asciiTheme="minorEastAsia" w:hAnsiTheme="minorEastAsia" w:eastAsiaTheme="minorEastAsia"/>
                <w:szCs w:val="21"/>
              </w:rPr>
              <w:t>资质确认：营业执照真实有效。企业信用代码：91</w:t>
            </w:r>
            <w:r>
              <w:rPr>
                <w:rFonts w:hint="eastAsia" w:cs="Times New Roman" w:asciiTheme="minorEastAsia" w:hAnsiTheme="minorEastAsia" w:eastAsiaTheme="minorEastAsia"/>
                <w:szCs w:val="21"/>
                <w:lang w:val="en-US" w:eastAsia="zh-CN"/>
              </w:rPr>
              <w:t>36</w:t>
            </w:r>
            <w:r>
              <w:rPr>
                <w:rFonts w:hint="eastAsia" w:cs="Times New Roman" w:asciiTheme="minorEastAsia" w:hAnsiTheme="minorEastAsia" w:eastAsiaTheme="minorEastAsia"/>
                <w:szCs w:val="21"/>
              </w:rPr>
              <w:t>0</w:t>
            </w:r>
            <w:r>
              <w:rPr>
                <w:rFonts w:hint="eastAsia" w:cs="Times New Roman" w:asciiTheme="minorEastAsia" w:hAnsiTheme="minorEastAsia" w:eastAsiaTheme="minorEastAsia"/>
                <w:szCs w:val="21"/>
                <w:lang w:val="en-US" w:eastAsia="zh-CN"/>
              </w:rPr>
              <w:t xml:space="preserve">100095602054N </w:t>
            </w:r>
            <w:r>
              <w:rPr>
                <w:rFonts w:hint="eastAsia" w:cs="Times New Roman" w:asciiTheme="minorEastAsia" w:hAnsiTheme="minorEastAsia" w:eastAsiaTheme="minorEastAsia"/>
                <w:szCs w:val="21"/>
              </w:rPr>
              <w:t>远程见到营业执照，见附件</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■审核范围：</w:t>
            </w:r>
          </w:p>
          <w:p>
            <w:pPr>
              <w:adjustRightInd w:val="0"/>
              <w:snapToGrid w:val="0"/>
              <w:spacing w:line="276" w:lineRule="auto"/>
              <w:rPr>
                <w:rFonts w:hint="eastAsia" w:cs="Times New Roman" w:asciiTheme="minorEastAsia" w:hAnsiTheme="minorEastAsia" w:eastAsiaTheme="minorEastAsia"/>
                <w:szCs w:val="21"/>
              </w:rPr>
            </w:pPr>
            <w:bookmarkStart w:id="2" w:name="审核范围"/>
            <w:r>
              <w:rPr>
                <w:rFonts w:hint="eastAsia" w:cs="Times New Roman" w:asciiTheme="minorEastAsia" w:hAnsiTheme="minorEastAsia" w:eastAsiaTheme="minorEastAsia"/>
                <w:szCs w:val="21"/>
              </w:rPr>
              <w:t>Q：水处理设备、机电产品、电线电缆、仪器仪表的销售</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E：水处理设备、机电产品、电线电缆、仪器仪表的销售所涉及场所的相关环境管理活动</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O：水处理设备、机电产品、电线电缆、仪器仪表的销售所涉及场所的相关职业健康安全管理活动</w:t>
            </w:r>
            <w:bookmarkEnd w:id="2"/>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总经理：</w:t>
            </w:r>
            <w:r>
              <w:rPr>
                <w:rFonts w:hint="eastAsia" w:cs="Times New Roman" w:asciiTheme="minorEastAsia" w:hAnsiTheme="minorEastAsia" w:eastAsiaTheme="minorEastAsia"/>
                <w:szCs w:val="21"/>
                <w:lang w:val="en-US" w:eastAsia="zh-CN"/>
              </w:rPr>
              <w:t xml:space="preserve">肖丽清  </w:t>
            </w:r>
            <w:r>
              <w:rPr>
                <w:rFonts w:hint="eastAsia" w:cs="Times New Roman" w:asciiTheme="minorEastAsia" w:hAnsiTheme="minorEastAsia" w:eastAsiaTheme="minorEastAsia"/>
                <w:szCs w:val="21"/>
              </w:rPr>
              <w:t>管理者代表：</w:t>
            </w:r>
            <w:r>
              <w:rPr>
                <w:rFonts w:hint="eastAsia" w:cs="Times New Roman" w:asciiTheme="minorEastAsia" w:hAnsiTheme="minorEastAsia" w:eastAsiaTheme="minorEastAsia"/>
                <w:szCs w:val="21"/>
                <w:lang w:val="en-US" w:eastAsia="zh-CN"/>
              </w:rPr>
              <w:t>钟琨</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江西奥中成套设备有限公司,</w:t>
            </w:r>
            <w:r>
              <w:rPr>
                <w:rFonts w:hint="eastAsia" w:cs="Times New Roman" w:asciiTheme="minorEastAsia" w:hAnsiTheme="minorEastAsia" w:eastAsiaTheme="minorEastAsia"/>
                <w:szCs w:val="21"/>
                <w:lang w:val="en-US" w:eastAsia="zh-CN"/>
              </w:rPr>
              <w:t>2014年03月26日成立</w:t>
            </w:r>
            <w:r>
              <w:rPr>
                <w:rFonts w:hint="eastAsia" w:cs="Times New Roman" w:asciiTheme="minorEastAsia" w:hAnsiTheme="minorEastAsia" w:eastAsiaTheme="minorEastAsia"/>
                <w:szCs w:val="21"/>
              </w:rPr>
              <w:t>，</w:t>
            </w:r>
            <w:r>
              <w:rPr>
                <w:rFonts w:hint="eastAsia" w:cs="Times New Roman" w:asciiTheme="minorEastAsia" w:hAnsiTheme="minorEastAsia" w:eastAsiaTheme="minorEastAsia"/>
                <w:szCs w:val="21"/>
                <w:lang w:val="en-GB" w:eastAsia="zh-CN"/>
              </w:rPr>
              <w:t>座落于</w:t>
            </w:r>
            <w:r>
              <w:rPr>
                <w:rFonts w:hint="eastAsia" w:cs="Times New Roman" w:asciiTheme="minorEastAsia" w:hAnsiTheme="minorEastAsia" w:eastAsiaTheme="minorEastAsia"/>
                <w:szCs w:val="21"/>
                <w:lang w:val="en-US" w:eastAsia="zh-CN"/>
              </w:rPr>
              <w:t>江西省南昌市,</w:t>
            </w:r>
            <w:r>
              <w:rPr>
                <w:rFonts w:hint="eastAsia" w:cs="Times New Roman" w:asciiTheme="minorEastAsia" w:hAnsiTheme="minorEastAsia" w:eastAsiaTheme="minorEastAsia"/>
                <w:szCs w:val="21"/>
              </w:rPr>
              <w:t>公司拥有注册资金</w:t>
            </w:r>
            <w:r>
              <w:rPr>
                <w:rFonts w:hint="eastAsia" w:cs="Times New Roman" w:asciiTheme="minorEastAsia" w:hAnsiTheme="minorEastAsia" w:eastAsiaTheme="minorEastAsia"/>
                <w:szCs w:val="21"/>
                <w:lang w:val="en-US" w:eastAsia="zh-CN"/>
              </w:rPr>
              <w:t>1080</w:t>
            </w:r>
            <w:r>
              <w:rPr>
                <w:rFonts w:hint="eastAsia" w:cs="Times New Roman" w:asciiTheme="minorEastAsia" w:hAnsiTheme="minorEastAsia" w:eastAsiaTheme="minorEastAsia"/>
                <w:szCs w:val="21"/>
              </w:rPr>
              <w:t>万元 。经营范围包括</w:t>
            </w:r>
            <w:r>
              <w:rPr>
                <w:rFonts w:hint="eastAsia" w:cs="Times New Roman" w:asciiTheme="minorEastAsia" w:hAnsiTheme="minorEastAsia" w:eastAsiaTheme="minorEastAsia"/>
                <w:szCs w:val="21"/>
                <w:lang w:val="en-US" w:eastAsia="zh-CN"/>
              </w:rPr>
              <w:t>水泵、阀门、水处理设备、机电产品、电线电缆、金属材料及钢材、仪器仪表、通讯器材、发电设备的销售</w:t>
            </w:r>
            <w:r>
              <w:rPr>
                <w:rFonts w:hint="eastAsia" w:cs="Times New Roman" w:asciiTheme="minorEastAsia" w:hAnsiTheme="minorEastAsia" w:eastAsiaTheme="minorEastAsia"/>
                <w:szCs w:val="21"/>
              </w:rPr>
              <w:t>。</w:t>
            </w:r>
          </w:p>
          <w:p>
            <w:pPr>
              <w:adjustRightInd w:val="0"/>
              <w:snapToGrid w:val="0"/>
              <w:spacing w:line="276" w:lineRule="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rPr>
              <w:t>■公司领导层确定了企业目标和战略方向，通过各部门收集信息、识别各种外部和内部因素</w:t>
            </w:r>
            <w:r>
              <w:rPr>
                <w:rFonts w:hint="eastAsia" w:cs="Times New Roman" w:asciiTheme="minorEastAsia" w:hAnsiTheme="minorEastAsia" w:eastAsiaTheme="minorEastAsia"/>
                <w:szCs w:val="21"/>
                <w:lang w:val="en-US" w:eastAsia="zh-CN"/>
              </w:rPr>
              <w:t>:</w:t>
            </w:r>
          </w:p>
          <w:p>
            <w:pPr>
              <w:adjustRightInd w:val="0"/>
              <w:snapToGrid w:val="0"/>
              <w:spacing w:line="276" w:lineRule="auto"/>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提供《内、</w:t>
            </w:r>
            <w:r>
              <w:rPr>
                <w:rFonts w:hint="eastAsia" w:cs="Times New Roman" w:asciiTheme="minorEastAsia" w:hAnsiTheme="minorEastAsia" w:eastAsiaTheme="minorEastAsia"/>
                <w:szCs w:val="21"/>
              </w:rPr>
              <w:t>外部环境识别、评价表</w:t>
            </w:r>
            <w:r>
              <w:rPr>
                <w:rFonts w:hint="eastAsia" w:cs="Times New Roman" w:asciiTheme="minorEastAsia" w:hAnsiTheme="minorEastAsia" w:eastAsiaTheme="minorEastAsia"/>
                <w:szCs w:val="21"/>
                <w:lang w:val="en-US" w:eastAsia="zh-CN"/>
              </w:rPr>
              <w:t>》，识别的内外部环境因素有：</w:t>
            </w:r>
          </w:p>
          <w:p>
            <w:pPr>
              <w:adjustRightInd w:val="0"/>
              <w:snapToGrid w:val="0"/>
              <w:spacing w:line="276" w:lineRule="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内部环境有：</w:t>
            </w:r>
            <w:r>
              <w:rPr>
                <w:rFonts w:hint="eastAsia" w:cs="Times New Roman" w:asciiTheme="minorEastAsia" w:hAnsiTheme="minorEastAsia" w:eastAsiaTheme="minorEastAsia"/>
                <w:szCs w:val="21"/>
              </w:rPr>
              <w:t>公司制度</w:t>
            </w:r>
            <w:r>
              <w:rPr>
                <w:rFonts w:hint="eastAsia" w:cs="Times New Roman" w:asciiTheme="minorEastAsia" w:hAnsiTheme="minorEastAsia" w:eastAsiaTheme="minorEastAsia"/>
                <w:szCs w:val="21"/>
                <w:lang w:val="en-US" w:eastAsia="zh-CN"/>
              </w:rPr>
              <w:t xml:space="preserve"> 、</w:t>
            </w:r>
            <w:r>
              <w:rPr>
                <w:rFonts w:hint="eastAsia" w:cs="Times New Roman" w:asciiTheme="minorEastAsia" w:hAnsiTheme="minorEastAsia" w:eastAsiaTheme="minorEastAsia"/>
                <w:szCs w:val="21"/>
              </w:rPr>
              <w:t>作业文件</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经济效益</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员工质量意识</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环保意识</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员工文化素质</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公司企业文化</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员工薪资待遇</w:t>
            </w:r>
            <w:r>
              <w:rPr>
                <w:rFonts w:hint="eastAsia" w:cs="Times New Roman" w:asciiTheme="minorEastAsia" w:hAnsiTheme="minorEastAsia" w:eastAsiaTheme="minorEastAsia"/>
                <w:szCs w:val="21"/>
                <w:lang w:val="en-US" w:eastAsia="zh-CN"/>
              </w:rPr>
              <w:t>等。</w:t>
            </w:r>
          </w:p>
          <w:p>
            <w:pPr>
              <w:adjustRightInd w:val="0"/>
              <w:snapToGrid w:val="0"/>
              <w:spacing w:line="276" w:lineRule="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外部环境：</w:t>
            </w:r>
            <w:r>
              <w:rPr>
                <w:rFonts w:hint="eastAsia" w:cs="Times New Roman" w:asciiTheme="minorEastAsia" w:hAnsiTheme="minorEastAsia" w:eastAsiaTheme="minorEastAsia"/>
                <w:szCs w:val="21"/>
              </w:rPr>
              <w:t>国家法律法规</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江西省地方法规</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顾客要求</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竞争对手</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政府</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行业前景</w:t>
            </w:r>
            <w:r>
              <w:rPr>
                <w:rFonts w:hint="eastAsia" w:cs="Times New Roman" w:asciiTheme="minorEastAsia" w:hAnsiTheme="minorEastAsia" w:eastAsiaTheme="minorEastAsia"/>
                <w:szCs w:val="21"/>
                <w:lang w:val="en-US" w:eastAsia="zh-CN"/>
              </w:rPr>
              <w:t>等。</w:t>
            </w:r>
          </w:p>
          <w:p>
            <w:pPr>
              <w:adjustRightInd w:val="0"/>
              <w:snapToGrid w:val="0"/>
              <w:spacing w:line="276" w:lineRule="auto"/>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企业针对以上识别的内外部环境因素，有应识别的内容、实际运行情况、评价结果。编制行政部 审批钟琨 时间2020.10.17</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这些内外部因素通过定期的网站获取、顾客沟通、及定期内部总结等方式进行监视和评审。</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识别全面合理</w:t>
            </w:r>
            <w:r>
              <w:rPr>
                <w:rFonts w:hint="eastAsia" w:cs="Times New Roman" w:asciiTheme="minorEastAsia" w:hAnsiTheme="minorEastAsia" w:eastAsiaTheme="minorEastAsia"/>
                <w:szCs w:val="21"/>
              </w:rPr>
              <w:t>，符合要求。</w:t>
            </w:r>
          </w:p>
          <w:p>
            <w:pPr>
              <w:adjustRightInd w:val="0"/>
              <w:snapToGrid w:val="0"/>
              <w:spacing w:line="276" w:lineRule="auto"/>
              <w:rPr>
                <w:rFonts w:hint="eastAsia" w:cs="Times New Roman" w:asciiTheme="minorEastAsia" w:hAnsiTheme="minorEastAsia" w:eastAsiaTheme="minorEastAsia"/>
                <w:szCs w:val="21"/>
              </w:rPr>
            </w:pPr>
          </w:p>
        </w:tc>
        <w:tc>
          <w:tcPr>
            <w:tcW w:w="783" w:type="dxa"/>
          </w:tcPr>
          <w:p>
            <w:pPr>
              <w:adjustRightInd w:val="0"/>
              <w:snapToGrid w:val="0"/>
              <w:spacing w:line="276" w:lineRule="auto"/>
              <w:rPr>
                <w:rFonts w:hint="eastAsia" w:cs="Times New Roman" w:asciiTheme="minorEastAsia" w:hAnsiTheme="minorEastAsia" w:eastAsiaTheme="minorEastAsia"/>
                <w:szCs w:val="21"/>
              </w:rPr>
            </w:pPr>
          </w:p>
          <w:p>
            <w:pPr>
              <w:adjustRightInd w:val="0"/>
              <w:snapToGrid w:val="0"/>
              <w:spacing w:line="276" w:lineRule="auto"/>
              <w:rPr>
                <w:rFonts w:hint="eastAsia" w:cs="Times New Roman" w:asciiTheme="minorEastAsia" w:hAnsiTheme="minorEastAsia" w:eastAsiaTheme="minorEastAsia"/>
                <w:szCs w:val="21"/>
              </w:rPr>
            </w:pPr>
          </w:p>
          <w:p>
            <w:pPr>
              <w:adjustRightInd w:val="0"/>
              <w:snapToGrid w:val="0"/>
              <w:spacing w:line="276" w:lineRule="auto"/>
              <w:rPr>
                <w:rFonts w:hint="eastAsia" w:cs="Times New Roman" w:asciiTheme="minorEastAsia" w:hAnsiTheme="minorEastAsia" w:eastAsiaTheme="minorEastAsia"/>
                <w:szCs w:val="21"/>
              </w:rPr>
            </w:pPr>
          </w:p>
          <w:p>
            <w:pPr>
              <w:adjustRightInd w:val="0"/>
              <w:snapToGrid w:val="0"/>
              <w:spacing w:line="276" w:lineRule="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rPr>
              <w:t xml:space="preserve"> </w:t>
            </w:r>
            <w:r>
              <w:rPr>
                <w:rFonts w:hint="eastAsia" w:cs="Times New Roman"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160"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理解相关方的需求和期望</w:t>
            </w:r>
          </w:p>
        </w:tc>
        <w:tc>
          <w:tcPr>
            <w:tcW w:w="1095" w:type="dxa"/>
          </w:tcPr>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QEO:4.2</w:t>
            </w:r>
          </w:p>
          <w:p>
            <w:pPr>
              <w:adjustRightInd w:val="0"/>
              <w:snapToGrid w:val="0"/>
              <w:spacing w:line="276" w:lineRule="auto"/>
              <w:rPr>
                <w:rFonts w:hint="eastAsia" w:cs="Times New Roman" w:asciiTheme="minorEastAsia" w:hAnsiTheme="minorEastAsia" w:eastAsiaTheme="minorEastAsia"/>
                <w:szCs w:val="21"/>
                <w:highlight w:val="none"/>
              </w:rPr>
            </w:pPr>
          </w:p>
        </w:tc>
        <w:tc>
          <w:tcPr>
            <w:tcW w:w="10671"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公司确定了与管理体系有关的相关方，识别了相关方的要求，对相关方及其要求的</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相关信息进行监视和测量，必要时进行更新，采取措施</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以便理解和满足顾客要求和其他相关方的需求 和期望。</w:t>
            </w:r>
          </w:p>
          <w:p>
            <w:pPr>
              <w:adjustRightInd w:val="0"/>
              <w:snapToGrid w:val="0"/>
              <w:spacing w:line="276" w:lineRule="auto"/>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■提供《</w:t>
            </w:r>
            <w:r>
              <w:rPr>
                <w:rFonts w:hint="eastAsia" w:cs="Times New Roman" w:asciiTheme="minorEastAsia" w:hAnsiTheme="minorEastAsia" w:eastAsiaTheme="minorEastAsia"/>
                <w:szCs w:val="21"/>
              </w:rPr>
              <w:t>相关方期望或要求识别表</w:t>
            </w:r>
            <w:r>
              <w:rPr>
                <w:rFonts w:hint="eastAsia" w:cs="Times New Roman" w:asciiTheme="minorEastAsia" w:hAnsiTheme="minorEastAsia" w:eastAsiaTheme="minorEastAsia"/>
                <w:szCs w:val="21"/>
                <w:lang w:val="en-US" w:eastAsia="zh-CN"/>
              </w:rPr>
              <w:t>》，明确企业相关方需求及措施;</w:t>
            </w:r>
          </w:p>
          <w:p>
            <w:pPr>
              <w:adjustRightInd w:val="0"/>
              <w:snapToGrid w:val="0"/>
              <w:spacing w:line="276" w:lineRule="auto"/>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val="en-US" w:eastAsia="zh-CN"/>
              </w:rPr>
              <w:t>1、</w:t>
            </w:r>
            <w:r>
              <w:rPr>
                <w:rFonts w:hint="eastAsia" w:cs="Times New Roman" w:asciiTheme="minorEastAsia" w:hAnsiTheme="minorEastAsia" w:eastAsiaTheme="minorEastAsia"/>
                <w:szCs w:val="21"/>
              </w:rPr>
              <w:t>顾客</w:t>
            </w:r>
            <w:r>
              <w:rPr>
                <w:rFonts w:hint="eastAsia" w:cs="Times New Roman" w:asciiTheme="minorEastAsia" w:hAnsiTheme="minorEastAsia" w:eastAsiaTheme="minorEastAsia"/>
                <w:szCs w:val="21"/>
                <w:lang w:val="en-US" w:eastAsia="zh-CN"/>
              </w:rPr>
              <w:t>/</w:t>
            </w:r>
            <w:r>
              <w:rPr>
                <w:rFonts w:hint="eastAsia" w:cs="Times New Roman" w:asciiTheme="minorEastAsia" w:hAnsiTheme="minorEastAsia" w:eastAsiaTheme="minorEastAsia"/>
                <w:szCs w:val="21"/>
              </w:rPr>
              <w:t>最终消费者</w:t>
            </w:r>
            <w:r>
              <w:rPr>
                <w:rFonts w:hint="eastAsia" w:cs="Times New Roman" w:asciiTheme="minorEastAsia" w:hAnsiTheme="minorEastAsia" w:eastAsiaTheme="minorEastAsia"/>
                <w:szCs w:val="21"/>
                <w:lang w:val="en-US" w:eastAsia="zh-CN"/>
              </w:rPr>
              <w:t>需求</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提供的产品和服务满足约定要求，提供高质量、价格适宜的产品和及时、高满意的售后服务</w:t>
            </w:r>
            <w:r>
              <w:rPr>
                <w:rFonts w:hint="eastAsia" w:cs="Times New Roman" w:asciiTheme="minorEastAsia" w:hAnsiTheme="minorEastAsia" w:eastAsiaTheme="minorEastAsia"/>
                <w:szCs w:val="21"/>
                <w:lang w:eastAsia="zh-CN"/>
              </w:rPr>
              <w:t>。</w:t>
            </w:r>
          </w:p>
          <w:p>
            <w:pPr>
              <w:adjustRightInd w:val="0"/>
              <w:snapToGrid w:val="0"/>
              <w:spacing w:line="276" w:lineRule="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措施：</w:t>
            </w:r>
            <w:r>
              <w:rPr>
                <w:rFonts w:hint="eastAsia" w:cs="Times New Roman" w:asciiTheme="minorEastAsia" w:hAnsiTheme="minorEastAsia" w:eastAsiaTheme="minorEastAsia"/>
                <w:szCs w:val="21"/>
              </w:rPr>
              <w:t>建立实施和保持管理体系，保证产品和服务质量</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充分识别顾客/最终消费者的要求，增强顾客满意度</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监视顾客感受，增强售后服务，及时解决顾客问题反馈</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提高效率，降低成本，为顾客提供高质、低价和安全的产品</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提高企业质量风险意识，增强企业的产品和服务抗风险能力</w:t>
            </w:r>
            <w:r>
              <w:rPr>
                <w:rFonts w:hint="eastAsia" w:cs="Times New Roman" w:asciiTheme="minorEastAsia" w:hAnsiTheme="minorEastAsia" w:eastAsiaTheme="minorEastAsia"/>
                <w:szCs w:val="21"/>
                <w:lang w:val="en-US" w:eastAsia="zh-CN"/>
              </w:rPr>
              <w:t>。</w:t>
            </w:r>
          </w:p>
          <w:p>
            <w:pPr>
              <w:adjustRightInd w:val="0"/>
              <w:snapToGrid w:val="0"/>
              <w:spacing w:line="276" w:lineRule="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2、</w:t>
            </w:r>
            <w:r>
              <w:rPr>
                <w:rFonts w:hint="eastAsia" w:cs="Times New Roman" w:asciiTheme="minorEastAsia" w:hAnsiTheme="minorEastAsia" w:eastAsiaTheme="minorEastAsia"/>
                <w:szCs w:val="21"/>
              </w:rPr>
              <w:t>员工</w:t>
            </w:r>
            <w:r>
              <w:rPr>
                <w:rFonts w:hint="eastAsia" w:cs="Times New Roman" w:asciiTheme="minorEastAsia" w:hAnsiTheme="minorEastAsia" w:eastAsiaTheme="minorEastAsia"/>
                <w:szCs w:val="21"/>
                <w:lang w:val="en-US" w:eastAsia="zh-CN"/>
              </w:rPr>
              <w:t>需求：</w:t>
            </w:r>
            <w:r>
              <w:rPr>
                <w:rFonts w:hint="eastAsia" w:cs="Times New Roman" w:asciiTheme="minorEastAsia" w:hAnsiTheme="minorEastAsia" w:eastAsiaTheme="minorEastAsia"/>
                <w:szCs w:val="21"/>
              </w:rPr>
              <w:t>稳定增长的收入和福利、职业 成长、良好的工作环境场所</w:t>
            </w:r>
            <w:r>
              <w:rPr>
                <w:rFonts w:hint="eastAsia" w:cs="Times New Roman" w:asciiTheme="minorEastAsia" w:hAnsiTheme="minorEastAsia" w:eastAsiaTheme="minorEastAsia"/>
                <w:szCs w:val="21"/>
                <w:lang w:eastAsia="zh-CN"/>
              </w:rPr>
              <w:t>。</w:t>
            </w:r>
          </w:p>
          <w:p>
            <w:pPr>
              <w:adjustRightInd w:val="0"/>
              <w:snapToGrid w:val="0"/>
              <w:spacing w:line="276" w:lineRule="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措施：</w:t>
            </w:r>
            <w:r>
              <w:rPr>
                <w:rFonts w:hint="eastAsia" w:cs="Times New Roman" w:asciiTheme="minorEastAsia" w:hAnsiTheme="minorEastAsia" w:eastAsiaTheme="minorEastAsia"/>
                <w:szCs w:val="21"/>
              </w:rPr>
              <w:t>加强员工技能培训，建立良好的激励机制和晋升机制</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建立良好企业文化和公司氛围，注重环境管理，提升员工的归属感，保障员工的合法权益</w:t>
            </w:r>
            <w:r>
              <w:rPr>
                <w:rFonts w:hint="eastAsia" w:cs="Times New Roman" w:asciiTheme="minorEastAsia" w:hAnsiTheme="minorEastAsia" w:eastAsiaTheme="minorEastAsia"/>
                <w:szCs w:val="21"/>
                <w:lang w:eastAsia="zh-CN"/>
              </w:rPr>
              <w:t>。</w:t>
            </w:r>
          </w:p>
          <w:p>
            <w:pPr>
              <w:adjustRightInd w:val="0"/>
              <w:snapToGrid w:val="0"/>
              <w:spacing w:line="276" w:lineRule="auto"/>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val="en-US" w:eastAsia="zh-CN"/>
              </w:rPr>
              <w:t>3、</w:t>
            </w:r>
            <w:r>
              <w:rPr>
                <w:rFonts w:hint="eastAsia" w:cs="Times New Roman" w:asciiTheme="minorEastAsia" w:hAnsiTheme="minorEastAsia" w:eastAsiaTheme="minorEastAsia"/>
                <w:szCs w:val="21"/>
              </w:rPr>
              <w:t>政府</w:t>
            </w:r>
            <w:r>
              <w:rPr>
                <w:rFonts w:hint="eastAsia" w:cs="Times New Roman" w:asciiTheme="minorEastAsia" w:hAnsiTheme="minorEastAsia" w:eastAsiaTheme="minorEastAsia"/>
                <w:szCs w:val="21"/>
                <w:lang w:val="en-US" w:eastAsia="zh-CN"/>
              </w:rPr>
              <w:t>期望：</w:t>
            </w:r>
            <w:r>
              <w:rPr>
                <w:rFonts w:hint="eastAsia" w:cs="Times New Roman" w:asciiTheme="minorEastAsia" w:hAnsiTheme="minorEastAsia" w:eastAsiaTheme="minorEastAsia"/>
                <w:szCs w:val="21"/>
              </w:rPr>
              <w:t>遵纪守法、履行社会责任</w:t>
            </w:r>
            <w:r>
              <w:rPr>
                <w:rFonts w:hint="eastAsia" w:cs="Times New Roman" w:asciiTheme="minorEastAsia" w:hAnsiTheme="minorEastAsia" w:eastAsiaTheme="minorEastAsia"/>
                <w:szCs w:val="21"/>
                <w:lang w:eastAsia="zh-CN"/>
              </w:rPr>
              <w:t>。</w:t>
            </w:r>
          </w:p>
          <w:p>
            <w:pPr>
              <w:adjustRightInd w:val="0"/>
              <w:snapToGrid w:val="0"/>
              <w:spacing w:line="276" w:lineRule="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措施：</w:t>
            </w:r>
            <w:r>
              <w:rPr>
                <w:rFonts w:hint="eastAsia" w:cs="Times New Roman" w:asciiTheme="minorEastAsia" w:hAnsiTheme="minorEastAsia" w:eastAsiaTheme="minorEastAsia"/>
                <w:szCs w:val="21"/>
              </w:rPr>
              <w:t>充分识别并严格执行与适用于公司体系的法律和法规，包括行业规范、标准等要求</w:t>
            </w:r>
            <w:r>
              <w:rPr>
                <w:rFonts w:hint="eastAsia" w:cs="Times New Roman" w:asciiTheme="minorEastAsia" w:hAnsiTheme="minorEastAsia" w:eastAsiaTheme="minorEastAsia"/>
                <w:szCs w:val="21"/>
                <w:lang w:eastAsia="zh-CN"/>
              </w:rPr>
              <w:t>。</w:t>
            </w:r>
          </w:p>
          <w:p>
            <w:pPr>
              <w:adjustRightInd w:val="0"/>
              <w:snapToGrid w:val="0"/>
              <w:spacing w:line="276" w:lineRule="auto"/>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val="en-US" w:eastAsia="zh-CN"/>
              </w:rPr>
              <w:t>4、</w:t>
            </w:r>
            <w:r>
              <w:rPr>
                <w:rFonts w:hint="eastAsia" w:cs="Times New Roman" w:asciiTheme="minorEastAsia" w:hAnsiTheme="minorEastAsia" w:eastAsiaTheme="minorEastAsia"/>
                <w:szCs w:val="21"/>
              </w:rPr>
              <w:t>外部供方</w:t>
            </w:r>
            <w:r>
              <w:rPr>
                <w:rFonts w:hint="eastAsia" w:cs="Times New Roman" w:asciiTheme="minorEastAsia" w:hAnsiTheme="minorEastAsia" w:eastAsiaTheme="minorEastAsia"/>
                <w:szCs w:val="21"/>
                <w:lang w:val="en-US" w:eastAsia="zh-CN"/>
              </w:rPr>
              <w:t>期望</w:t>
            </w:r>
            <w:r>
              <w:rPr>
                <w:rFonts w:hint="eastAsia" w:cs="Times New Roman" w:asciiTheme="minorEastAsia" w:hAnsiTheme="minorEastAsia" w:eastAsiaTheme="minorEastAsia"/>
                <w:szCs w:val="21"/>
              </w:rPr>
              <w:t xml:space="preserve"> </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稳定的业务关系、互利共赢</w:t>
            </w:r>
            <w:r>
              <w:rPr>
                <w:rFonts w:hint="eastAsia" w:cs="Times New Roman" w:asciiTheme="minorEastAsia" w:hAnsiTheme="minorEastAsia" w:eastAsiaTheme="minorEastAsia"/>
                <w:szCs w:val="21"/>
                <w:lang w:eastAsia="zh-CN"/>
              </w:rPr>
              <w:t>。</w:t>
            </w:r>
          </w:p>
          <w:p>
            <w:pPr>
              <w:adjustRightInd w:val="0"/>
              <w:snapToGrid w:val="0"/>
              <w:spacing w:line="276" w:lineRule="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措施：</w:t>
            </w:r>
            <w:r>
              <w:rPr>
                <w:rFonts w:hint="eastAsia" w:cs="Times New Roman" w:asciiTheme="minorEastAsia" w:hAnsiTheme="minorEastAsia" w:eastAsiaTheme="minorEastAsia"/>
                <w:szCs w:val="21"/>
              </w:rPr>
              <w:t>与外部供方建立长期、良好、稳定的互利关系</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与其共享资源和能力，鼓励其进行改进和提升质量绩效</w:t>
            </w:r>
            <w:r>
              <w:rPr>
                <w:rFonts w:hint="eastAsia" w:cs="Times New Roman" w:asciiTheme="minorEastAsia" w:hAnsiTheme="minorEastAsia" w:eastAsiaTheme="minorEastAsia"/>
                <w:szCs w:val="21"/>
                <w:lang w:eastAsia="zh-CN"/>
              </w:rPr>
              <w:t>。</w:t>
            </w:r>
          </w:p>
          <w:p>
            <w:pPr>
              <w:adjustRightInd w:val="0"/>
              <w:snapToGrid w:val="0"/>
              <w:spacing w:line="276" w:lineRule="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5、</w:t>
            </w:r>
            <w:r>
              <w:rPr>
                <w:rFonts w:hint="eastAsia" w:cs="Times New Roman" w:asciiTheme="minorEastAsia" w:hAnsiTheme="minorEastAsia" w:eastAsiaTheme="minorEastAsia"/>
                <w:szCs w:val="21"/>
              </w:rPr>
              <w:t>竞争对手</w:t>
            </w:r>
            <w:r>
              <w:rPr>
                <w:rFonts w:hint="eastAsia" w:cs="Times New Roman" w:asciiTheme="minorEastAsia" w:hAnsiTheme="minorEastAsia" w:eastAsiaTheme="minorEastAsia"/>
                <w:szCs w:val="21"/>
                <w:lang w:val="en-US" w:eastAsia="zh-CN"/>
              </w:rPr>
              <w:t>期望：</w:t>
            </w:r>
            <w:r>
              <w:rPr>
                <w:rFonts w:hint="eastAsia" w:cs="Times New Roman" w:asciiTheme="minorEastAsia" w:hAnsiTheme="minorEastAsia" w:eastAsiaTheme="minorEastAsia"/>
                <w:szCs w:val="21"/>
              </w:rPr>
              <w:t>互通有无，互利共赢</w:t>
            </w:r>
            <w:r>
              <w:rPr>
                <w:rFonts w:hint="eastAsia" w:cs="Times New Roman" w:asciiTheme="minorEastAsia" w:hAnsiTheme="minorEastAsia" w:eastAsiaTheme="minorEastAsia"/>
                <w:szCs w:val="21"/>
                <w:lang w:eastAsia="zh-CN"/>
              </w:rPr>
              <w:t>。</w:t>
            </w:r>
          </w:p>
          <w:p>
            <w:pPr>
              <w:adjustRightInd w:val="0"/>
              <w:snapToGrid w:val="0"/>
              <w:spacing w:line="276" w:lineRule="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措施：</w:t>
            </w:r>
            <w:r>
              <w:rPr>
                <w:rFonts w:hint="eastAsia" w:cs="Times New Roman" w:asciiTheme="minorEastAsia" w:hAnsiTheme="minorEastAsia" w:eastAsiaTheme="minorEastAsia"/>
                <w:szCs w:val="21"/>
              </w:rPr>
              <w:t>与竞争企业勤沟通，按照顾客要求提供更好的产品；市场互相交流，互相支持，避免恶性竞争</w:t>
            </w:r>
            <w:r>
              <w:rPr>
                <w:rFonts w:hint="eastAsia" w:cs="Times New Roman" w:asciiTheme="minorEastAsia" w:hAnsiTheme="minorEastAsia" w:eastAsiaTheme="minorEastAsia"/>
                <w:szCs w:val="21"/>
                <w:lang w:eastAsia="zh-CN"/>
              </w:rPr>
              <w:t>。</w:t>
            </w:r>
          </w:p>
          <w:p>
            <w:pPr>
              <w:adjustRightInd w:val="0"/>
              <w:snapToGrid w:val="0"/>
              <w:spacing w:line="276" w:lineRule="auto"/>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val="en-US" w:eastAsia="zh-CN"/>
              </w:rPr>
              <w:t>6、</w:t>
            </w:r>
            <w:r>
              <w:rPr>
                <w:rFonts w:hint="eastAsia" w:cs="Times New Roman" w:asciiTheme="minorEastAsia" w:hAnsiTheme="minorEastAsia" w:eastAsiaTheme="minorEastAsia"/>
                <w:szCs w:val="21"/>
              </w:rPr>
              <w:t>社会</w:t>
            </w:r>
            <w:r>
              <w:rPr>
                <w:rFonts w:hint="eastAsia" w:cs="Times New Roman" w:asciiTheme="minorEastAsia" w:hAnsiTheme="minorEastAsia" w:eastAsiaTheme="minorEastAsia"/>
                <w:szCs w:val="21"/>
                <w:lang w:val="en-US" w:eastAsia="zh-CN"/>
              </w:rPr>
              <w:t>需求：</w:t>
            </w:r>
            <w:r>
              <w:rPr>
                <w:rFonts w:hint="eastAsia" w:cs="Times New Roman" w:asciiTheme="minorEastAsia" w:hAnsiTheme="minorEastAsia" w:eastAsiaTheme="minorEastAsia"/>
                <w:szCs w:val="21"/>
              </w:rPr>
              <w:t>积极投入</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环境保护、社会公益</w:t>
            </w:r>
            <w:r>
              <w:rPr>
                <w:rFonts w:hint="eastAsia" w:cs="Times New Roman" w:asciiTheme="minorEastAsia" w:hAnsiTheme="minorEastAsia" w:eastAsiaTheme="minorEastAsia"/>
                <w:szCs w:val="21"/>
                <w:lang w:eastAsia="zh-CN"/>
              </w:rPr>
              <w:t>。</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措施：</w:t>
            </w:r>
            <w:r>
              <w:rPr>
                <w:rFonts w:hint="eastAsia" w:cs="Times New Roman" w:asciiTheme="minorEastAsia" w:hAnsiTheme="minorEastAsia" w:eastAsiaTheme="minorEastAsia"/>
                <w:szCs w:val="21"/>
              </w:rPr>
              <w:t>积极履行社会责任、义务</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能通过电话、会议、面谈、网络、合同等形式了解相关方的需求和希望，能对这些相关方及其要求的相关信息进行监视和评审，利用合同评审和顾客满意度调查的形式对顾客需求进行监视和评审；通过征集合理化建议的形式对员工的需求进行监视和评审；其他相关方由业务主管部门视其对公司产品质量、环境、安全的影响程度需要时进行监视和评审。</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公司</w:t>
            </w:r>
            <w:r>
              <w:rPr>
                <w:rFonts w:hint="eastAsia" w:cs="Times New Roman" w:asciiTheme="minorEastAsia" w:hAnsiTheme="minorEastAsia" w:eastAsiaTheme="minorEastAsia"/>
                <w:szCs w:val="21"/>
                <w:lang w:val="en-US" w:eastAsia="zh-CN"/>
              </w:rPr>
              <w:t>销售产品过程</w:t>
            </w:r>
            <w:r>
              <w:rPr>
                <w:rFonts w:hint="eastAsia" w:cs="Times New Roman" w:asciiTheme="minorEastAsia" w:hAnsiTheme="minorEastAsia" w:eastAsiaTheme="minorEastAsia"/>
                <w:szCs w:val="21"/>
              </w:rPr>
              <w:t>满足国家或地方相关法律、法规和标准的要求等。</w:t>
            </w:r>
          </w:p>
          <w:p>
            <w:pPr>
              <w:adjustRightInd w:val="0"/>
              <w:snapToGrid w:val="0"/>
              <w:spacing w:line="276" w:lineRule="auto"/>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rPr>
              <w:t>对这些相关方监视和评审的方法有：上级文件、标准和规范的获取、客户走访调查、沟通等</w:t>
            </w:r>
            <w:r>
              <w:rPr>
                <w:rFonts w:hint="eastAsia" w:cs="Times New Roman" w:asciiTheme="minorEastAsia" w:hAnsiTheme="minorEastAsia" w:eastAsiaTheme="minorEastAsia"/>
                <w:szCs w:val="21"/>
                <w:lang w:eastAsia="zh-CN"/>
              </w:rPr>
              <w:t>。</w:t>
            </w:r>
          </w:p>
          <w:p>
            <w:pPr>
              <w:adjustRightInd w:val="0"/>
              <w:snapToGrid w:val="0"/>
              <w:spacing w:line="276" w:lineRule="auto"/>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识别全面，符合要求</w:t>
            </w:r>
          </w:p>
        </w:tc>
        <w:tc>
          <w:tcPr>
            <w:tcW w:w="783"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160"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确定管理体系的范围</w:t>
            </w:r>
          </w:p>
        </w:tc>
        <w:tc>
          <w:tcPr>
            <w:tcW w:w="1095" w:type="dxa"/>
          </w:tcPr>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QEO:4.3</w:t>
            </w:r>
          </w:p>
        </w:tc>
        <w:tc>
          <w:tcPr>
            <w:tcW w:w="10671"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公司认证的范围是</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Q：水处理设备、机电产品、电线电缆、仪器仪表的销售</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E：水处理设备、机电产品、电线电缆、仪器仪表的销售所涉及场所的相关环境管理活动</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O：水处理设备、机电产品、电线电缆、仪器仪表的销售所涉及场所的相关职业健康安全管理活动</w:t>
            </w:r>
          </w:p>
          <w:p>
            <w:pPr>
              <w:adjustRightInd w:val="0"/>
              <w:snapToGrid w:val="0"/>
              <w:spacing w:line="276" w:lineRule="auto"/>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rPr>
              <w:t>不适用条款：公司</w:t>
            </w:r>
            <w:r>
              <w:rPr>
                <w:rFonts w:hint="eastAsia" w:cs="Times New Roman" w:asciiTheme="minorEastAsia" w:hAnsiTheme="minorEastAsia" w:eastAsiaTheme="minorEastAsia"/>
                <w:szCs w:val="21"/>
                <w:lang w:eastAsia="zh-CN"/>
              </w:rPr>
              <w:t>水处理设备、机电产品、电线电缆、仪器仪表</w:t>
            </w:r>
            <w:r>
              <w:rPr>
                <w:rFonts w:hint="eastAsia" w:cs="Times New Roman" w:asciiTheme="minorEastAsia" w:hAnsiTheme="minorEastAsia" w:eastAsiaTheme="minorEastAsia"/>
                <w:szCs w:val="21"/>
              </w:rPr>
              <w:t>的销售</w:t>
            </w:r>
            <w:r>
              <w:rPr>
                <w:rFonts w:hint="eastAsia" w:cs="Times New Roman" w:asciiTheme="minorEastAsia" w:hAnsiTheme="minorEastAsia" w:eastAsiaTheme="minorEastAsia"/>
                <w:szCs w:val="21"/>
                <w:lang w:eastAsia="zh-CN"/>
              </w:rPr>
              <w:t>的销售</w:t>
            </w:r>
            <w:r>
              <w:rPr>
                <w:rFonts w:hint="eastAsia" w:cs="Times New Roman" w:asciiTheme="minorEastAsia" w:hAnsiTheme="minorEastAsia" w:eastAsiaTheme="minorEastAsia"/>
                <w:szCs w:val="21"/>
              </w:rPr>
              <w:t>及其所涉及的相关管理活动均参照行业标准、企业规范及客户提供的尺寸、工艺要求组织销售，其销售过程不涉及GB/T19001-2016/ISO 9001:2015标准中8.3条款内容，其不适用的要求不影响公司确保其产品和服务合格的能力和责任，对增强顾客满意也不会产生影响</w:t>
            </w:r>
            <w:r>
              <w:rPr>
                <w:rFonts w:hint="eastAsia" w:cs="Times New Roman" w:asciiTheme="minorEastAsia" w:hAnsiTheme="minorEastAsia" w:eastAsiaTheme="minorEastAsia"/>
                <w:szCs w:val="21"/>
                <w:lang w:eastAsia="zh-CN"/>
              </w:rPr>
              <w:t>。</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经识别外包过程：无外包过程</w:t>
            </w:r>
          </w:p>
          <w:p>
            <w:pPr>
              <w:adjustRightInd w:val="0"/>
              <w:snapToGrid w:val="0"/>
              <w:spacing w:line="276" w:lineRule="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通过文件发放方式在公司内部进行传递；在与客户沟通中，及时通知客户，为相关方获取。上述范围与企业目前经营范围相一致。</w:t>
            </w:r>
          </w:p>
        </w:tc>
        <w:tc>
          <w:tcPr>
            <w:tcW w:w="783"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2" w:hRule="atLeast"/>
        </w:trPr>
        <w:tc>
          <w:tcPr>
            <w:tcW w:w="2160"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质量/环境管理体系及其过程</w:t>
            </w:r>
          </w:p>
        </w:tc>
        <w:tc>
          <w:tcPr>
            <w:tcW w:w="1095" w:type="dxa"/>
          </w:tcPr>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QEO:4.4</w:t>
            </w:r>
          </w:p>
        </w:tc>
        <w:tc>
          <w:tcPr>
            <w:tcW w:w="10671" w:type="dxa"/>
          </w:tcPr>
          <w:p>
            <w:pPr>
              <w:adjustRightInd w:val="0"/>
              <w:snapToGrid w:val="0"/>
              <w:spacing w:line="276" w:lineRule="auto"/>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rPr>
              <w:t>■经查看，该企业依据ISO9001:2015《质量管理体系要求》、 ISO14001:2015《环境管理体系要求及使用指南》和GB/T45001-2020idtISO45001:2018《职业健康安全管理体系要求及使用指南》标准，能按照确定的质量、环境管理体系的范围建立、实施、保持和持续改进质量、环境管理体系、职业健康安全管理体系</w:t>
            </w:r>
            <w:r>
              <w:rPr>
                <w:rFonts w:hint="eastAsia" w:cs="Times New Roman" w:asciiTheme="minorEastAsia" w:hAnsiTheme="minorEastAsia" w:eastAsiaTheme="minorEastAsia"/>
                <w:szCs w:val="21"/>
                <w:lang w:eastAsia="zh-CN"/>
              </w:rPr>
              <w:t>。</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查看质量手册，对管理体系活动的识别基本全面和充分</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■公司明确规定产品执行标准（国家、行业标准）和客户要求，并通过各环节控制，监视、测量、考核使其达到有效运行。</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公司编制了管理手册、程序文件及作业管理性文件、记录表格等。通过管理手册、程序文件明确各部门职责、权限；资源管理，测量分析和改进、运行控制等过程。确定了管理体系的范围；策划时考虑了各种内外部因素、相关方的要求及组织的产品及服务；对体系的结构、内容、程序、作用进行了准确清晰的描述；组织按照体系及其过程的要求建立、实施、保持和持续改进管理体系；组织界定了管理体系的范围，明确合理。</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■通过对各主要环节的风险评估，识别，评价并制定相应措施进行风险控制（包括实施过程中所需要的变更）。</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■通过监视、测量和分析结果以及内审，管理评审等达到持续改进的目的。</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■识别外包过程：无外包过程。</w:t>
            </w:r>
          </w:p>
        </w:tc>
        <w:tc>
          <w:tcPr>
            <w:tcW w:w="783"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160"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领导作用和承诺</w:t>
            </w:r>
          </w:p>
        </w:tc>
        <w:tc>
          <w:tcPr>
            <w:tcW w:w="1095" w:type="dxa"/>
          </w:tcPr>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QEO:5.1</w:t>
            </w:r>
          </w:p>
        </w:tc>
        <w:tc>
          <w:tcPr>
            <w:tcW w:w="10671"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最高管理层都具有较强的管理意识，明确管理承诺。主要通过以下活动来实现管理承诺：</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向公司全体员工宣传满足顾客要求和法律法规要求的重要性；</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制定管理方针；</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确保公司目标的制定和完成；</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各部门针对本部门的工作进行风险评估，采取适当的应对风险和机会的措施；</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定期进行管理评审；</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持续保证质量/环境/安全工作的投入，提供充分的资源，确保公司管理体系有效运行。</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明确公司内部职责分工，支持其他管理者履行其相关领域的职责</w:t>
            </w:r>
          </w:p>
          <w:p>
            <w:pPr>
              <w:adjustRightInd w:val="0"/>
              <w:snapToGrid w:val="0"/>
              <w:spacing w:line="276" w:lineRule="auto"/>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rPr>
              <w:t>经询问及查看，任命了管代；制定了质量方针和目标，制定了管理措施，确保了体系的要求融入到了组织的业务过程；使用了过程方法和基于风险的思维；配备了人力资源及基础设施；员工代表参与职业健康、安全的管理事项，推动改进等</w:t>
            </w:r>
            <w:r>
              <w:rPr>
                <w:rFonts w:hint="eastAsia" w:cs="Times New Roman" w:asciiTheme="minorEastAsia" w:hAnsiTheme="minorEastAsia" w:eastAsiaTheme="minorEastAsia"/>
                <w:szCs w:val="21"/>
                <w:lang w:eastAsia="zh-CN"/>
              </w:rPr>
              <w:t>。</w:t>
            </w:r>
          </w:p>
          <w:p>
            <w:pPr>
              <w:adjustRightInd w:val="0"/>
              <w:snapToGrid w:val="0"/>
              <w:spacing w:line="276" w:lineRule="auto"/>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val="en-US" w:eastAsia="zh-CN"/>
              </w:rPr>
              <w:t>目前各项工作基本得到实施，并取得了一定的效果。</w:t>
            </w:r>
          </w:p>
        </w:tc>
        <w:tc>
          <w:tcPr>
            <w:tcW w:w="783"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质量/环境方针</w:t>
            </w:r>
          </w:p>
        </w:tc>
        <w:tc>
          <w:tcPr>
            <w:tcW w:w="1095" w:type="dxa"/>
          </w:tcPr>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QEO:5.2</w:t>
            </w:r>
          </w:p>
          <w:p>
            <w:pPr>
              <w:adjustRightInd w:val="0"/>
              <w:snapToGrid w:val="0"/>
              <w:spacing w:line="276" w:lineRule="auto"/>
              <w:rPr>
                <w:rFonts w:hint="eastAsia" w:cs="Times New Roman" w:asciiTheme="minorEastAsia" w:hAnsiTheme="minorEastAsia" w:eastAsiaTheme="minorEastAsia"/>
                <w:szCs w:val="21"/>
                <w:highlight w:val="none"/>
              </w:rPr>
            </w:pPr>
          </w:p>
        </w:tc>
        <w:tc>
          <w:tcPr>
            <w:tcW w:w="10671"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■管理手册明确了公司的质量、环境、职业健康安全管理方针是：</w:t>
            </w:r>
          </w:p>
          <w:p>
            <w:pPr>
              <w:adjustRightInd w:val="0"/>
              <w:snapToGrid w:val="0"/>
              <w:spacing w:line="276" w:lineRule="auto"/>
              <w:rPr>
                <w:rFonts w:hint="eastAsia" w:cs="Times New Roman" w:asciiTheme="minorEastAsia" w:hAnsiTheme="minorEastAsia" w:eastAsiaTheme="minorEastAsia"/>
                <w:szCs w:val="21"/>
              </w:rPr>
            </w:pPr>
            <w:bookmarkStart w:id="3" w:name="_Hlk28680405"/>
            <w:r>
              <w:rPr>
                <w:rFonts w:hint="eastAsia" w:cs="Times New Roman" w:asciiTheme="minorEastAsia" w:hAnsiTheme="minorEastAsia" w:eastAsiaTheme="minorEastAsia"/>
                <w:szCs w:val="21"/>
              </w:rPr>
              <w:t xml:space="preserve">质量至上、持续创新、诚实守信、顾客至上 </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预防为主，降低风险；遵章守法，创造和谐</w:t>
            </w:r>
          </w:p>
          <w:bookmarkEnd w:id="3"/>
          <w:p>
            <w:pPr>
              <w:adjustRightInd w:val="0"/>
              <w:snapToGrid w:val="0"/>
              <w:spacing w:line="276" w:lineRule="auto"/>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rPr>
              <w:t>方针基本反映了该行业特点，体现了本企业的管理宗旨和方向</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符合标准的要求</w:t>
            </w:r>
            <w:r>
              <w:rPr>
                <w:rFonts w:hint="eastAsia" w:cs="Times New Roman" w:asciiTheme="minorEastAsia" w:hAnsiTheme="minorEastAsia" w:eastAsiaTheme="minorEastAsia"/>
                <w:szCs w:val="21"/>
                <w:lang w:eastAsia="zh-CN"/>
              </w:rPr>
              <w:t>。</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■总经理：</w:t>
            </w:r>
            <w:r>
              <w:rPr>
                <w:rFonts w:hint="eastAsia" w:cs="Times New Roman" w:asciiTheme="minorEastAsia" w:hAnsiTheme="minorEastAsia" w:eastAsiaTheme="minorEastAsia"/>
                <w:szCs w:val="21"/>
                <w:lang w:val="en-US" w:eastAsia="zh-CN"/>
              </w:rPr>
              <w:t xml:space="preserve">肖丽清  </w:t>
            </w:r>
            <w:r>
              <w:rPr>
                <w:rFonts w:hint="eastAsia" w:cs="Times New Roman" w:asciiTheme="minorEastAsia" w:hAnsiTheme="minorEastAsia" w:eastAsiaTheme="minorEastAsia"/>
                <w:szCs w:val="21"/>
              </w:rPr>
              <w:t>管理者代表：</w:t>
            </w:r>
            <w:r>
              <w:rPr>
                <w:rFonts w:hint="eastAsia" w:cs="Times New Roman" w:asciiTheme="minorEastAsia" w:hAnsiTheme="minorEastAsia" w:eastAsiaTheme="minorEastAsia"/>
                <w:szCs w:val="21"/>
                <w:lang w:val="en-US" w:eastAsia="zh-CN"/>
              </w:rPr>
              <w:t xml:space="preserve">钟琨  </w:t>
            </w:r>
            <w:r>
              <w:rPr>
                <w:rFonts w:hint="eastAsia" w:cs="Times New Roman" w:asciiTheme="minorEastAsia" w:hAnsiTheme="minorEastAsia" w:eastAsiaTheme="minorEastAsia"/>
                <w:szCs w:val="21"/>
              </w:rPr>
              <w:t>按照标准要求制订</w:t>
            </w:r>
            <w:r>
              <w:rPr>
                <w:rFonts w:hint="eastAsia" w:cs="Times New Roman" w:asciiTheme="minorEastAsia" w:hAnsiTheme="minorEastAsia" w:eastAsiaTheme="minorEastAsia"/>
                <w:szCs w:val="21"/>
                <w:lang w:val="en-US" w:eastAsia="zh-CN"/>
              </w:rPr>
              <w:t>了</w:t>
            </w:r>
            <w:r>
              <w:rPr>
                <w:rFonts w:hint="eastAsia" w:cs="Times New Roman" w:asciiTheme="minorEastAsia" w:hAnsiTheme="minorEastAsia" w:eastAsiaTheme="minorEastAsia"/>
                <w:szCs w:val="21"/>
              </w:rPr>
              <w:t>方针</w:t>
            </w:r>
            <w:r>
              <w:rPr>
                <w:rFonts w:hint="eastAsia" w:cs="Times New Roman" w:asciiTheme="minorEastAsia" w:hAnsiTheme="minorEastAsia" w:eastAsiaTheme="minorEastAsia"/>
                <w:szCs w:val="21"/>
                <w:lang w:val="en-US" w:eastAsia="zh-CN"/>
              </w:rPr>
              <w:t>并</w:t>
            </w:r>
            <w:r>
              <w:rPr>
                <w:rFonts w:hint="eastAsia" w:cs="Times New Roman" w:asciiTheme="minorEastAsia" w:hAnsiTheme="minorEastAsia" w:eastAsiaTheme="minorEastAsia"/>
                <w:szCs w:val="21"/>
              </w:rPr>
              <w:t>批准</w:t>
            </w:r>
            <w:r>
              <w:rPr>
                <w:rFonts w:hint="eastAsia" w:cs="Times New Roman" w:asciiTheme="minorEastAsia" w:hAnsiTheme="minorEastAsia" w:eastAsiaTheme="minorEastAsia"/>
                <w:szCs w:val="21"/>
                <w:lang w:val="en-US" w:eastAsia="zh-CN"/>
              </w:rPr>
              <w:t>执行</w:t>
            </w:r>
            <w:r>
              <w:rPr>
                <w:rFonts w:hint="eastAsia" w:cs="Times New Roman" w:asciiTheme="minorEastAsia" w:hAnsiTheme="minorEastAsia" w:eastAsiaTheme="minorEastAsia"/>
                <w:szCs w:val="21"/>
              </w:rPr>
              <w:t>，通过培训、教育或会议等方式在公司内部沟通、推广质量/环境/职业健康安全方针，使公司各级人员理解质量/环境/职业健康安全方针并应用</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作为宣传向有关相关方提供。</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通过</w:t>
            </w:r>
            <w:r>
              <w:rPr>
                <w:rFonts w:hint="eastAsia" w:cs="Times New Roman" w:asciiTheme="minorEastAsia" w:hAnsiTheme="minorEastAsia" w:eastAsiaTheme="minorEastAsia"/>
                <w:szCs w:val="21"/>
              </w:rPr>
              <w:t>管理评审对方针进行评审，提供出2020年</w:t>
            </w:r>
            <w:r>
              <w:rPr>
                <w:rFonts w:hint="eastAsia" w:cs="Times New Roman" w:asciiTheme="minorEastAsia" w:hAnsiTheme="minorEastAsia" w:eastAsiaTheme="minorEastAsia"/>
                <w:szCs w:val="21"/>
                <w:lang w:val="en-US" w:eastAsia="zh-CN"/>
              </w:rPr>
              <w:t>12</w:t>
            </w:r>
            <w:r>
              <w:rPr>
                <w:rFonts w:hint="eastAsia" w:cs="Times New Roman" w:asciiTheme="minorEastAsia" w:hAnsiTheme="minorEastAsia" w:eastAsiaTheme="minorEastAsia"/>
                <w:szCs w:val="21"/>
              </w:rPr>
              <w:t>月</w:t>
            </w:r>
            <w:r>
              <w:rPr>
                <w:rFonts w:hint="eastAsia" w:cs="Times New Roman" w:asciiTheme="minorEastAsia" w:hAnsiTheme="minorEastAsia" w:eastAsiaTheme="minorEastAsia"/>
                <w:szCs w:val="21"/>
                <w:lang w:val="en-US" w:eastAsia="zh-CN"/>
              </w:rPr>
              <w:t>31</w:t>
            </w:r>
            <w:r>
              <w:rPr>
                <w:rFonts w:hint="eastAsia" w:cs="Times New Roman" w:asciiTheme="minorEastAsia" w:hAnsiTheme="minorEastAsia" w:eastAsiaTheme="minorEastAsia"/>
                <w:szCs w:val="21"/>
              </w:rPr>
              <w:t>日管理评审报告，对方针的持续适宜性进行了评审，其方针的评审与修改状态符合文件控制的要求。</w:t>
            </w:r>
          </w:p>
          <w:p>
            <w:pPr>
              <w:adjustRightInd w:val="0"/>
              <w:snapToGrid w:val="0"/>
              <w:spacing w:line="276" w:lineRule="auto"/>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rPr>
              <w:t>质量、环境和职业健康安全方针符合标准要求</w:t>
            </w:r>
            <w:r>
              <w:rPr>
                <w:rFonts w:hint="eastAsia" w:cs="Times New Roman" w:asciiTheme="minorEastAsia" w:hAnsiTheme="minorEastAsia" w:eastAsiaTheme="minorEastAsia"/>
                <w:szCs w:val="21"/>
                <w:lang w:eastAsia="zh-CN"/>
              </w:rPr>
              <w:t>。</w:t>
            </w:r>
          </w:p>
        </w:tc>
        <w:tc>
          <w:tcPr>
            <w:tcW w:w="783"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trPr>
        <w:tc>
          <w:tcPr>
            <w:tcW w:w="2160"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组织的岗位、职责和权限</w:t>
            </w:r>
          </w:p>
        </w:tc>
        <w:tc>
          <w:tcPr>
            <w:tcW w:w="1095" w:type="dxa"/>
          </w:tcPr>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QEO:5.3</w:t>
            </w:r>
          </w:p>
        </w:tc>
        <w:tc>
          <w:tcPr>
            <w:tcW w:w="10671" w:type="dxa"/>
          </w:tcPr>
          <w:p>
            <w:pPr>
              <w:adjustRightInd w:val="0"/>
              <w:snapToGrid w:val="0"/>
              <w:spacing w:line="276" w:lineRule="auto"/>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rPr>
              <w:t>通过管理手册的《组织结构图》和《职能分配表》界定各部门的主要职责和接口关系。公司设置：</w:t>
            </w:r>
            <w:r>
              <w:rPr>
                <w:rFonts w:hint="eastAsia" w:cs="Times New Roman" w:asciiTheme="minorEastAsia" w:hAnsiTheme="minorEastAsia" w:eastAsiaTheme="minorEastAsia"/>
                <w:szCs w:val="21"/>
                <w:lang w:val="en-US" w:eastAsia="zh-CN"/>
              </w:rPr>
              <w:t>行政部</w:t>
            </w:r>
            <w:r>
              <w:rPr>
                <w:rFonts w:hint="eastAsia" w:cs="Times New Roman" w:asciiTheme="minorEastAsia" w:hAnsiTheme="minorEastAsia" w:eastAsiaTheme="minorEastAsia"/>
                <w:szCs w:val="21"/>
              </w:rPr>
              <w:t>、销售部</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部门划分尚可</w:t>
            </w:r>
            <w:r>
              <w:rPr>
                <w:rFonts w:hint="eastAsia" w:cs="Times New Roman" w:asciiTheme="minorEastAsia" w:hAnsiTheme="minorEastAsia" w:eastAsiaTheme="minorEastAsia"/>
                <w:szCs w:val="21"/>
                <w:lang w:eastAsia="zh-CN"/>
              </w:rPr>
              <w:t>。</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《管理手册》及《岗位</w:t>
            </w:r>
            <w:r>
              <w:rPr>
                <w:rFonts w:hint="eastAsia" w:cs="Times New Roman" w:asciiTheme="minorEastAsia" w:hAnsiTheme="minorEastAsia" w:eastAsiaTheme="minorEastAsia"/>
                <w:szCs w:val="21"/>
                <w:lang w:val="en-US" w:eastAsia="zh-CN"/>
              </w:rPr>
              <w:t>说明书</w:t>
            </w:r>
            <w:r>
              <w:rPr>
                <w:rFonts w:hint="eastAsia" w:cs="Times New Roman" w:asciiTheme="minorEastAsia" w:hAnsiTheme="minorEastAsia" w:eastAsiaTheme="minorEastAsia"/>
                <w:szCs w:val="21"/>
              </w:rPr>
              <w:t>》中规定了各部门及主要岗位人员的</w:t>
            </w:r>
            <w:r>
              <w:rPr>
                <w:rFonts w:hint="default" w:cs="Times New Roman" w:asciiTheme="minorEastAsia" w:hAnsiTheme="minorEastAsia" w:eastAsiaTheme="minorEastAsia"/>
                <w:szCs w:val="21"/>
              </w:rPr>
              <w:t xml:space="preserve"> </w:t>
            </w:r>
            <w:r>
              <w:rPr>
                <w:rFonts w:hint="eastAsia" w:cs="Times New Roman" w:asciiTheme="minorEastAsia" w:hAnsiTheme="minorEastAsia" w:eastAsiaTheme="minorEastAsia"/>
                <w:szCs w:val="21"/>
              </w:rPr>
              <w:t>工作职责、作用、责任、权限，职责</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包括了标准要求的所有要求，充分适宜，上述文件通过发放的形成传达到相关部门和人员。</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经远程查问组织内的职责和权限基本得到沟通，通过文件发布、传达、会议、培训等了解有关职责和权限。</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问询总经理及管代，对于自身职责权限比较清楚。</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详见各部门相关条款审核记录</w:t>
            </w:r>
          </w:p>
        </w:tc>
        <w:tc>
          <w:tcPr>
            <w:tcW w:w="783"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adjustRightInd w:val="0"/>
              <w:snapToGrid w:val="0"/>
              <w:spacing w:line="276" w:lineRule="auto"/>
              <w:rPr>
                <w:rFonts w:hint="eastAsia" w:cs="Times New Roman" w:asciiTheme="minorEastAsia" w:hAnsiTheme="minorEastAsia" w:eastAsiaTheme="minorEastAsia"/>
                <w:szCs w:val="21"/>
                <w:highlight w:val="green"/>
                <w:lang w:val="en-US" w:eastAsia="zh-CN"/>
              </w:rPr>
            </w:pPr>
            <w:r>
              <w:rPr>
                <w:rFonts w:hint="eastAsia" w:cs="Times New Roman" w:asciiTheme="minorEastAsia" w:hAnsiTheme="minorEastAsia" w:eastAsiaTheme="minorEastAsia"/>
                <w:szCs w:val="21"/>
              </w:rPr>
              <w:t>协商与参与</w:t>
            </w:r>
          </w:p>
        </w:tc>
        <w:tc>
          <w:tcPr>
            <w:tcW w:w="1095" w:type="dxa"/>
          </w:tcPr>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O5.4</w:t>
            </w:r>
          </w:p>
        </w:tc>
        <w:tc>
          <w:tcPr>
            <w:tcW w:w="10671"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经全体员工推</w:t>
            </w:r>
            <w:r>
              <w:rPr>
                <w:rFonts w:hint="default" w:cs="Times New Roman" w:asciiTheme="minorEastAsia" w:hAnsiTheme="minorEastAsia" w:eastAsiaTheme="minorEastAsia"/>
                <w:szCs w:val="21"/>
              </w:rPr>
              <w:t>叶文娟</w:t>
            </w:r>
            <w:r>
              <w:rPr>
                <w:rFonts w:hint="eastAsia" w:cs="Times New Roman" w:asciiTheme="minorEastAsia" w:hAnsiTheme="minorEastAsia" w:eastAsiaTheme="minorEastAsia"/>
                <w:szCs w:val="21"/>
                <w:lang w:val="en-US" w:eastAsia="zh-CN"/>
              </w:rPr>
              <w:t>林</w:t>
            </w:r>
            <w:r>
              <w:rPr>
                <w:rFonts w:hint="eastAsia" w:cs="Times New Roman" w:asciiTheme="minorEastAsia" w:hAnsiTheme="minorEastAsia" w:eastAsiaTheme="minorEastAsia"/>
                <w:szCs w:val="21"/>
              </w:rPr>
              <w:t>同志为我公司职业健康安全事务代表，除其本身的职责以外，代表员工参与公司职业健康安全管理工作。</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1.</w:t>
            </w:r>
            <w:r>
              <w:rPr>
                <w:rFonts w:hint="eastAsia" w:cs="Times New Roman" w:asciiTheme="minorEastAsia" w:hAnsiTheme="minorEastAsia" w:eastAsiaTheme="minorEastAsia"/>
                <w:szCs w:val="21"/>
              </w:rPr>
              <w:t>参与管理方针和程序的制定和评审；</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2.参与商讨影响工作场所职业健康安全的任何变化；</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3.参与职业健康安全的事务的处理。</w:t>
            </w:r>
          </w:p>
          <w:p>
            <w:pPr>
              <w:adjustRightInd w:val="0"/>
              <w:snapToGrid w:val="0"/>
              <w:spacing w:line="276" w:lineRule="auto"/>
              <w:rPr>
                <w:rFonts w:hint="eastAsia" w:cs="Times New Roman" w:asciiTheme="minorEastAsia" w:hAnsiTheme="minorEastAsia" w:eastAsiaTheme="minorEastAsia"/>
                <w:szCs w:val="21"/>
              </w:rPr>
            </w:pP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企业按标准要求，为各适用层次和职能的员工及其员工代表在职业健康安全管理体系的开发、策划、实施、绩效评价和实施改进时的协商和参与。包括：协商和参与提供所需的机制、时间、培训和资源；</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向员工和员工代表提供有关职业健康安全管理体系清晰的、可理解的和必要的信息；确定并消除影响参与的障碍或壁垒，并尽量减少那些无法消除的障碍或壁垒；</w:t>
            </w:r>
          </w:p>
          <w:p>
            <w:pPr>
              <w:adjustRightInd w:val="0"/>
              <w:snapToGrid w:val="0"/>
              <w:spacing w:line="276" w:lineRule="auto"/>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rPr>
              <w:t>主要协商：员工需求和期望；公司的职业健康安全方针；需要履行法定要求和其它要求；安全目标；需监视、测量和评价的内容等</w:t>
            </w:r>
            <w:r>
              <w:rPr>
                <w:rFonts w:hint="eastAsia" w:cs="Times New Roman" w:asciiTheme="minorEastAsia" w:hAnsiTheme="minorEastAsia" w:eastAsiaTheme="minorEastAsia"/>
                <w:szCs w:val="21"/>
                <w:lang w:eastAsia="zh-CN"/>
              </w:rPr>
              <w:t>。</w:t>
            </w:r>
          </w:p>
        </w:tc>
        <w:tc>
          <w:tcPr>
            <w:tcW w:w="783"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160"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应对风险和机遇的措施</w:t>
            </w:r>
          </w:p>
          <w:p>
            <w:pPr>
              <w:adjustRightInd w:val="0"/>
              <w:snapToGrid w:val="0"/>
              <w:spacing w:line="276" w:lineRule="auto"/>
              <w:rPr>
                <w:rFonts w:hint="eastAsia" w:cs="Times New Roman" w:asciiTheme="minorEastAsia" w:hAnsiTheme="minorEastAsia" w:eastAsiaTheme="minorEastAsia"/>
                <w:szCs w:val="21"/>
              </w:rPr>
            </w:pPr>
          </w:p>
          <w:p>
            <w:pPr>
              <w:adjustRightInd w:val="0"/>
              <w:snapToGrid w:val="0"/>
              <w:spacing w:line="276" w:lineRule="auto"/>
              <w:rPr>
                <w:rFonts w:hint="eastAsia" w:cs="Times New Roman" w:asciiTheme="minorEastAsia" w:hAnsiTheme="minorEastAsia" w:eastAsiaTheme="minorEastAsia"/>
                <w:szCs w:val="21"/>
              </w:rPr>
            </w:pPr>
          </w:p>
        </w:tc>
        <w:tc>
          <w:tcPr>
            <w:tcW w:w="1095" w:type="dxa"/>
          </w:tcPr>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QEO:6.1</w:t>
            </w:r>
          </w:p>
        </w:tc>
        <w:tc>
          <w:tcPr>
            <w:tcW w:w="10671"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编制了《风险和机遇应对措施控制程序》</w:t>
            </w:r>
            <w:r>
              <w:rPr>
                <w:rFonts w:hint="eastAsia" w:cs="Times New Roman" w:asciiTheme="minorEastAsia" w:hAnsiTheme="minorEastAsia" w:eastAsiaTheme="minorEastAsia"/>
                <w:szCs w:val="21"/>
                <w:lang w:eastAsia="zh-CN"/>
              </w:rPr>
              <w:t>，识别</w:t>
            </w:r>
            <w:r>
              <w:rPr>
                <w:rFonts w:hint="eastAsia" w:cs="Times New Roman" w:asciiTheme="minorEastAsia" w:hAnsiTheme="minorEastAsia" w:eastAsiaTheme="minorEastAsia"/>
                <w:szCs w:val="21"/>
              </w:rPr>
              <w:t>确定了组织需应对的风险和机遇，策划并实施了应对风险和机遇的措施来控制风险。</w:t>
            </w:r>
          </w:p>
          <w:p>
            <w:pPr>
              <w:adjustRightInd w:val="0"/>
              <w:snapToGrid w:val="0"/>
              <w:spacing w:line="276" w:lineRule="auto"/>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提供《</w:t>
            </w:r>
            <w:r>
              <w:rPr>
                <w:rFonts w:hint="eastAsia" w:cs="Times New Roman" w:asciiTheme="minorEastAsia" w:hAnsiTheme="minorEastAsia" w:eastAsiaTheme="minorEastAsia"/>
                <w:szCs w:val="21"/>
              </w:rPr>
              <w:t>风险和机遇应对措施</w:t>
            </w:r>
            <w:r>
              <w:rPr>
                <w:rFonts w:hint="eastAsia" w:cs="Times New Roman" w:asciiTheme="minorEastAsia" w:hAnsiTheme="minorEastAsia" w:eastAsiaTheme="minorEastAsia"/>
                <w:szCs w:val="21"/>
                <w:lang w:val="en-US" w:eastAsia="zh-CN"/>
              </w:rPr>
              <w:t>》表，识别企业需应对</w:t>
            </w:r>
            <w:r>
              <w:rPr>
                <w:rFonts w:hint="eastAsia" w:cs="Times New Roman" w:asciiTheme="minorEastAsia" w:hAnsiTheme="minorEastAsia" w:eastAsiaTheme="minorEastAsia"/>
                <w:szCs w:val="21"/>
              </w:rPr>
              <w:t>风险和机遇</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并进行评审，评审结果：可行 时间2020.10.25</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eastAsia="zh-CN"/>
              </w:rPr>
              <w:t>参与评审人员：肖丽清、钟琨、叶文娟、龚飞霞</w:t>
            </w:r>
            <w:r>
              <w:rPr>
                <w:rFonts w:hint="eastAsia" w:cs="Times New Roman" w:asciiTheme="minorEastAsia" w:hAnsiTheme="minorEastAsia" w:eastAsiaTheme="minorEastAsia"/>
                <w:szCs w:val="21"/>
                <w:lang w:val="en-US" w:eastAsia="zh-CN"/>
              </w:rPr>
              <w:t xml:space="preserve"> </w:t>
            </w:r>
          </w:p>
          <w:p>
            <w:pPr>
              <w:adjustRightInd w:val="0"/>
              <w:snapToGrid w:val="0"/>
              <w:spacing w:line="276" w:lineRule="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需应对风险：</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1、</w:t>
            </w:r>
            <w:r>
              <w:rPr>
                <w:rFonts w:hint="eastAsia" w:cs="Times New Roman" w:asciiTheme="minorEastAsia" w:hAnsiTheme="minorEastAsia" w:eastAsiaTheme="minorEastAsia"/>
                <w:szCs w:val="21"/>
                <w:lang w:eastAsia="zh-CN"/>
              </w:rPr>
              <w:t>潜在市场</w:t>
            </w:r>
            <w:r>
              <w:rPr>
                <w:rFonts w:hint="eastAsia" w:cs="Times New Roman" w:asciiTheme="minorEastAsia" w:hAnsiTheme="minorEastAsia" w:eastAsiaTheme="minorEastAsia"/>
                <w:szCs w:val="21"/>
              </w:rPr>
              <w:t>的</w:t>
            </w:r>
            <w:r>
              <w:rPr>
                <w:rFonts w:hint="eastAsia" w:cs="Times New Roman" w:asciiTheme="minorEastAsia" w:hAnsiTheme="minorEastAsia" w:eastAsiaTheme="minorEastAsia"/>
                <w:szCs w:val="21"/>
                <w:lang w:eastAsia="zh-CN"/>
              </w:rPr>
              <w:t>开发和拓展增大</w:t>
            </w:r>
            <w:r>
              <w:rPr>
                <w:rFonts w:hint="eastAsia" w:cs="Times New Roman" w:asciiTheme="minorEastAsia" w:hAnsiTheme="minorEastAsia" w:eastAsiaTheme="minorEastAsia"/>
                <w:szCs w:val="21"/>
              </w:rPr>
              <w:t>，公司</w:t>
            </w:r>
            <w:r>
              <w:rPr>
                <w:rFonts w:hint="eastAsia" w:cs="Times New Roman" w:asciiTheme="minorEastAsia" w:hAnsiTheme="minorEastAsia" w:eastAsiaTheme="minorEastAsia"/>
                <w:szCs w:val="21"/>
                <w:lang w:eastAsia="zh-CN"/>
              </w:rPr>
              <w:t>业务</w:t>
            </w:r>
            <w:r>
              <w:rPr>
                <w:rFonts w:hint="eastAsia" w:cs="Times New Roman" w:asciiTheme="minorEastAsia" w:hAnsiTheme="minorEastAsia" w:eastAsiaTheme="minorEastAsia"/>
                <w:szCs w:val="21"/>
              </w:rPr>
              <w:t>增长</w:t>
            </w:r>
            <w:r>
              <w:rPr>
                <w:rFonts w:hint="eastAsia" w:cs="Times New Roman" w:asciiTheme="minorEastAsia" w:hAnsiTheme="minorEastAsia" w:eastAsiaTheme="minorEastAsia"/>
                <w:szCs w:val="21"/>
                <w:lang w:eastAsia="zh-CN"/>
              </w:rPr>
              <w:t>缓慢</w:t>
            </w:r>
            <w:r>
              <w:rPr>
                <w:rFonts w:hint="eastAsia" w:cs="Times New Roman" w:asciiTheme="minorEastAsia" w:hAnsiTheme="minorEastAsia" w:eastAsiaTheme="minorEastAsia"/>
                <w:szCs w:val="21"/>
              </w:rPr>
              <w:t>，导致</w:t>
            </w:r>
            <w:r>
              <w:rPr>
                <w:rFonts w:hint="eastAsia" w:cs="Times New Roman" w:asciiTheme="minorEastAsia" w:hAnsiTheme="minorEastAsia" w:eastAsiaTheme="minorEastAsia"/>
                <w:szCs w:val="21"/>
                <w:lang w:eastAsia="zh-CN"/>
              </w:rPr>
              <w:t>公司潜在收益受损</w:t>
            </w:r>
            <w:r>
              <w:rPr>
                <w:rFonts w:hint="eastAsia" w:cs="Times New Roman" w:asciiTheme="minorEastAsia" w:hAnsiTheme="minorEastAsia" w:eastAsiaTheme="minorEastAsia"/>
                <w:szCs w:val="21"/>
              </w:rPr>
              <w:t>。</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2、</w:t>
            </w:r>
            <w:r>
              <w:rPr>
                <w:rFonts w:hint="eastAsia" w:cs="Times New Roman" w:asciiTheme="minorEastAsia" w:hAnsiTheme="minorEastAsia" w:eastAsiaTheme="minorEastAsia"/>
                <w:szCs w:val="21"/>
              </w:rPr>
              <w:t>竞争对手的发展。</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3、</w:t>
            </w:r>
            <w:r>
              <w:rPr>
                <w:rFonts w:hint="eastAsia" w:cs="Times New Roman" w:asciiTheme="minorEastAsia" w:hAnsiTheme="minorEastAsia" w:eastAsiaTheme="minorEastAsia"/>
                <w:szCs w:val="21"/>
                <w:lang w:eastAsia="zh-CN"/>
              </w:rPr>
              <w:t>对客户提出的要求，不能详尽掌握，可能导致不满足</w:t>
            </w:r>
            <w:r>
              <w:rPr>
                <w:rFonts w:hint="eastAsia" w:cs="Times New Roman" w:asciiTheme="minorEastAsia" w:hAnsiTheme="minorEastAsia" w:eastAsiaTheme="minorEastAsia"/>
                <w:szCs w:val="21"/>
                <w:lang w:val="en-US" w:eastAsia="zh-CN"/>
              </w:rPr>
              <w:t>合同要求，进而导致经济损失，从而会丢失一批客户</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4、要求外部供货商</w:t>
            </w:r>
            <w:r>
              <w:rPr>
                <w:rFonts w:hint="eastAsia" w:cs="Times New Roman" w:asciiTheme="minorEastAsia" w:hAnsiTheme="minorEastAsia" w:eastAsiaTheme="minorEastAsia"/>
                <w:szCs w:val="21"/>
              </w:rPr>
              <w:t>到货时间和到货数量与</w:t>
            </w:r>
            <w:r>
              <w:rPr>
                <w:rFonts w:hint="eastAsia" w:cs="Times New Roman" w:asciiTheme="minorEastAsia" w:hAnsiTheme="minorEastAsia" w:eastAsiaTheme="minorEastAsia"/>
                <w:szCs w:val="21"/>
                <w:lang w:eastAsia="zh-CN"/>
              </w:rPr>
              <w:t>顾客</w:t>
            </w:r>
            <w:r>
              <w:rPr>
                <w:rFonts w:hint="eastAsia" w:cs="Times New Roman" w:asciiTheme="minorEastAsia" w:hAnsiTheme="minorEastAsia" w:eastAsiaTheme="minorEastAsia"/>
                <w:szCs w:val="21"/>
              </w:rPr>
              <w:t>需求不匹配；</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5.产品</w:t>
            </w:r>
            <w:r>
              <w:rPr>
                <w:rFonts w:hint="eastAsia" w:cs="Times New Roman" w:asciiTheme="minorEastAsia" w:hAnsiTheme="minorEastAsia" w:eastAsiaTheme="minorEastAsia"/>
                <w:szCs w:val="21"/>
              </w:rPr>
              <w:t>在</w:t>
            </w:r>
            <w:r>
              <w:rPr>
                <w:rFonts w:hint="eastAsia" w:cs="Times New Roman" w:asciiTheme="minorEastAsia" w:hAnsiTheme="minorEastAsia" w:eastAsiaTheme="minorEastAsia"/>
                <w:szCs w:val="21"/>
                <w:lang w:eastAsia="zh-CN"/>
              </w:rPr>
              <w:t>送货</w:t>
            </w:r>
            <w:r>
              <w:rPr>
                <w:rFonts w:hint="eastAsia" w:cs="Times New Roman" w:asciiTheme="minorEastAsia" w:hAnsiTheme="minorEastAsia" w:eastAsiaTheme="minorEastAsia"/>
                <w:szCs w:val="21"/>
              </w:rPr>
              <w:t>过程中的</w:t>
            </w:r>
            <w:r>
              <w:rPr>
                <w:rFonts w:hint="eastAsia" w:cs="Times New Roman" w:asciiTheme="minorEastAsia" w:hAnsiTheme="minorEastAsia" w:eastAsiaTheme="minorEastAsia"/>
                <w:szCs w:val="21"/>
                <w:lang w:eastAsia="zh-CN"/>
              </w:rPr>
              <w:t>丢失</w:t>
            </w:r>
            <w:r>
              <w:rPr>
                <w:rFonts w:hint="eastAsia" w:cs="Times New Roman" w:asciiTheme="minorEastAsia" w:hAnsiTheme="minorEastAsia" w:eastAsiaTheme="minorEastAsia"/>
                <w:szCs w:val="21"/>
              </w:rPr>
              <w:t>；</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6.</w:t>
            </w:r>
            <w:r>
              <w:rPr>
                <w:rFonts w:hint="eastAsia" w:cs="Times New Roman" w:asciiTheme="minorEastAsia" w:hAnsiTheme="minorEastAsia" w:eastAsiaTheme="minorEastAsia"/>
                <w:szCs w:val="21"/>
              </w:rPr>
              <w:t>签订采购合同条款约束不清，造成供需双方纠纷；</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7.</w:t>
            </w:r>
            <w:r>
              <w:rPr>
                <w:rFonts w:hint="eastAsia" w:cs="Times New Roman" w:asciiTheme="minorEastAsia" w:hAnsiTheme="minorEastAsia" w:eastAsiaTheme="minorEastAsia"/>
                <w:szCs w:val="21"/>
              </w:rPr>
              <w:t>合规义务识别不充分或不及时</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8.</w:t>
            </w:r>
            <w:r>
              <w:rPr>
                <w:rFonts w:hint="eastAsia" w:cs="Times New Roman" w:asciiTheme="minorEastAsia" w:hAnsiTheme="minorEastAsia" w:eastAsiaTheme="minorEastAsia"/>
                <w:szCs w:val="21"/>
              </w:rPr>
              <w:t>环境因素识别不充分</w:t>
            </w:r>
          </w:p>
          <w:p>
            <w:pPr>
              <w:adjustRightInd w:val="0"/>
              <w:snapToGrid w:val="0"/>
              <w:spacing w:line="276" w:lineRule="auto"/>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w:t>
            </w:r>
          </w:p>
          <w:p>
            <w:pPr>
              <w:adjustRightInd w:val="0"/>
              <w:snapToGrid w:val="0"/>
              <w:spacing w:line="276" w:lineRule="auto"/>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机遇:</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1.</w:t>
            </w:r>
            <w:r>
              <w:rPr>
                <w:rFonts w:hint="eastAsia" w:cs="Times New Roman" w:asciiTheme="minorEastAsia" w:hAnsiTheme="minorEastAsia" w:eastAsiaTheme="minorEastAsia"/>
                <w:szCs w:val="21"/>
              </w:rPr>
              <w:t>产品需求稳定，</w:t>
            </w:r>
            <w:r>
              <w:rPr>
                <w:rFonts w:hint="eastAsia" w:cs="Times New Roman" w:asciiTheme="minorEastAsia" w:hAnsiTheme="minorEastAsia" w:eastAsiaTheme="minorEastAsia"/>
                <w:szCs w:val="21"/>
                <w:lang w:eastAsia="zh-CN"/>
              </w:rPr>
              <w:t>本地市场占比</w:t>
            </w:r>
            <w:r>
              <w:rPr>
                <w:rFonts w:hint="eastAsia" w:cs="Times New Roman" w:asciiTheme="minorEastAsia" w:hAnsiTheme="minorEastAsia" w:eastAsiaTheme="minorEastAsia"/>
                <w:szCs w:val="21"/>
                <w:lang w:val="en-US" w:eastAsia="zh-CN"/>
              </w:rPr>
              <w:t>40%以上</w:t>
            </w:r>
            <w:r>
              <w:rPr>
                <w:rFonts w:hint="eastAsia" w:cs="Times New Roman" w:asciiTheme="minorEastAsia" w:hAnsiTheme="minorEastAsia" w:eastAsiaTheme="minorEastAsia"/>
                <w:szCs w:val="21"/>
              </w:rPr>
              <w:t>。</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2.</w:t>
            </w:r>
            <w:r>
              <w:rPr>
                <w:rFonts w:hint="eastAsia" w:cs="Times New Roman" w:asciiTheme="minorEastAsia" w:hAnsiTheme="minorEastAsia" w:eastAsiaTheme="minorEastAsia"/>
                <w:szCs w:val="21"/>
              </w:rPr>
              <w:t>产品供求相匹配，基本无大量产品积压库存现象，资金链充足。销售回款速度快，客户在规定时间内付款。</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3.</w:t>
            </w:r>
            <w:r>
              <w:rPr>
                <w:rFonts w:hint="eastAsia" w:cs="Times New Roman" w:asciiTheme="minorEastAsia" w:hAnsiTheme="minorEastAsia" w:eastAsiaTheme="minorEastAsia"/>
                <w:szCs w:val="21"/>
              </w:rPr>
              <w:t>产品质量稳定，客户满意度高</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4.</w:t>
            </w:r>
            <w:r>
              <w:rPr>
                <w:rFonts w:hint="eastAsia" w:cs="Times New Roman" w:asciiTheme="minorEastAsia" w:hAnsiTheme="minorEastAsia" w:eastAsiaTheme="minorEastAsia"/>
                <w:szCs w:val="21"/>
              </w:rPr>
              <w:t>人员稳定，无大面积的人员流动；</w:t>
            </w:r>
          </w:p>
          <w:p>
            <w:pPr>
              <w:adjustRightInd w:val="0"/>
              <w:snapToGrid w:val="0"/>
              <w:spacing w:line="276" w:lineRule="auto"/>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经查，公司制定的应对措施基本有效。</w:t>
            </w:r>
          </w:p>
        </w:tc>
        <w:tc>
          <w:tcPr>
            <w:tcW w:w="783"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160"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质量/环境/职业健康安全目标及其实现的策划</w:t>
            </w:r>
          </w:p>
        </w:tc>
        <w:tc>
          <w:tcPr>
            <w:tcW w:w="1095" w:type="dxa"/>
          </w:tcPr>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QEO:6.2</w:t>
            </w:r>
          </w:p>
        </w:tc>
        <w:tc>
          <w:tcPr>
            <w:tcW w:w="10671"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公司质量目标：</w:t>
            </w:r>
            <w:r>
              <w:rPr>
                <w:rFonts w:hint="eastAsia" w:cs="Times New Roman" w:asciiTheme="minorEastAsia" w:hAnsiTheme="minorEastAsia" w:eastAsiaTheme="minorEastAsia"/>
                <w:szCs w:val="21"/>
                <w:lang w:val="en-US" w:eastAsia="zh-CN"/>
              </w:rPr>
              <w:t xml:space="preserve">  </w:t>
            </w:r>
            <w:r>
              <w:rPr>
                <w:rFonts w:hint="eastAsia" w:cs="Times New Roman" w:asciiTheme="minorEastAsia" w:hAnsiTheme="minorEastAsia" w:eastAsiaTheme="minorEastAsia"/>
                <w:szCs w:val="21"/>
              </w:rPr>
              <w:t>1、交货及时率≥95%；</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 xml:space="preserve">            </w:t>
            </w:r>
            <w:r>
              <w:rPr>
                <w:rFonts w:hint="eastAsia" w:cs="Times New Roman" w:asciiTheme="minorEastAsia" w:hAnsiTheme="minorEastAsia" w:eastAsiaTheme="minorEastAsia"/>
                <w:szCs w:val="21"/>
                <w:lang w:val="en-US" w:eastAsia="zh-CN"/>
              </w:rPr>
              <w:t xml:space="preserve">        </w:t>
            </w:r>
            <w:r>
              <w:rPr>
                <w:rFonts w:hint="eastAsia" w:cs="Times New Roman" w:asciiTheme="minorEastAsia" w:hAnsiTheme="minorEastAsia" w:eastAsiaTheme="minorEastAsia"/>
                <w:szCs w:val="21"/>
              </w:rPr>
              <w:t>2、顾客满意度</w:t>
            </w:r>
            <w:r>
              <w:rPr>
                <w:rFonts w:hint="eastAsia" w:cs="Times New Roman" w:asciiTheme="minorEastAsia" w:hAnsiTheme="minorEastAsia" w:eastAsiaTheme="minorEastAsia"/>
                <w:szCs w:val="21"/>
                <w:lang w:val="en-US" w:eastAsia="zh-CN"/>
              </w:rPr>
              <w:t>大于</w:t>
            </w:r>
            <w:r>
              <w:rPr>
                <w:rFonts w:hint="eastAsia" w:cs="Times New Roman" w:asciiTheme="minorEastAsia" w:hAnsiTheme="minorEastAsia" w:eastAsiaTheme="minorEastAsia"/>
                <w:szCs w:val="21"/>
              </w:rPr>
              <w:t>92分；</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环</w:t>
            </w:r>
            <w:r>
              <w:rPr>
                <w:rFonts w:hint="eastAsia" w:cs="Times New Roman" w:asciiTheme="minorEastAsia" w:hAnsiTheme="minorEastAsia" w:eastAsiaTheme="minorEastAsia"/>
                <w:szCs w:val="21"/>
                <w:lang w:val="en-US" w:eastAsia="zh-CN"/>
              </w:rPr>
              <w:t>境</w:t>
            </w:r>
            <w:r>
              <w:rPr>
                <w:rFonts w:hint="eastAsia" w:cs="Times New Roman" w:asciiTheme="minorEastAsia" w:hAnsiTheme="minorEastAsia" w:eastAsiaTheme="minorEastAsia"/>
                <w:szCs w:val="21"/>
              </w:rPr>
              <w:t>目标：</w:t>
            </w:r>
            <w:r>
              <w:rPr>
                <w:rFonts w:hint="eastAsia" w:cs="Times New Roman" w:asciiTheme="minorEastAsia" w:hAnsiTheme="minorEastAsia" w:eastAsiaTheme="minorEastAsia"/>
                <w:szCs w:val="21"/>
                <w:lang w:val="en-US" w:eastAsia="zh-CN"/>
              </w:rPr>
              <w:t xml:space="preserve">  3、</w:t>
            </w:r>
            <w:r>
              <w:rPr>
                <w:rFonts w:hint="eastAsia" w:cs="Times New Roman" w:asciiTheme="minorEastAsia" w:hAnsiTheme="minorEastAsia" w:eastAsiaTheme="minorEastAsia"/>
                <w:szCs w:val="21"/>
              </w:rPr>
              <w:t>固废分类处置率100%；</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职业健康安全目标：</w:t>
            </w:r>
            <w:r>
              <w:rPr>
                <w:rFonts w:hint="eastAsia" w:cs="Times New Roman" w:asciiTheme="minorEastAsia" w:hAnsiTheme="minorEastAsia" w:eastAsiaTheme="minorEastAsia"/>
                <w:szCs w:val="21"/>
                <w:lang w:val="en-US" w:eastAsia="zh-CN"/>
              </w:rPr>
              <w:t xml:space="preserve">  4、</w:t>
            </w:r>
            <w:r>
              <w:rPr>
                <w:rFonts w:hint="eastAsia" w:cs="Times New Roman" w:asciiTheme="minorEastAsia" w:hAnsiTheme="minorEastAsia" w:eastAsiaTheme="minorEastAsia"/>
                <w:szCs w:val="21"/>
              </w:rPr>
              <w:t>火灾事故为0；</w:t>
            </w:r>
          </w:p>
          <w:p>
            <w:pPr>
              <w:adjustRightInd w:val="0"/>
              <w:snapToGrid w:val="0"/>
              <w:spacing w:line="276" w:lineRule="auto"/>
              <w:rPr>
                <w:rFonts w:hint="default" w:cs="Times New Roman" w:asciiTheme="minorEastAsia" w:hAnsiTheme="minorEastAsia" w:eastAsiaTheme="minorEastAsia"/>
                <w:szCs w:val="21"/>
                <w:lang w:val="en-US"/>
              </w:rPr>
            </w:pPr>
            <w:r>
              <w:rPr>
                <w:rFonts w:hint="eastAsia" w:cs="Times New Roman" w:asciiTheme="minorEastAsia" w:hAnsiTheme="minorEastAsia" w:eastAsiaTheme="minorEastAsia"/>
                <w:szCs w:val="21"/>
                <w:lang w:val="en-US" w:eastAsia="zh-CN"/>
              </w:rPr>
              <w:t>5、</w:t>
            </w:r>
            <w:r>
              <w:rPr>
                <w:rFonts w:hint="eastAsia" w:cs="Times New Roman" w:asciiTheme="minorEastAsia" w:hAnsiTheme="minorEastAsia" w:eastAsiaTheme="minorEastAsia"/>
                <w:szCs w:val="21"/>
              </w:rPr>
              <w:t>交通意外伤害为</w:t>
            </w:r>
            <w:r>
              <w:rPr>
                <w:rFonts w:hint="eastAsia" w:cs="Times New Roman" w:asciiTheme="minorEastAsia" w:hAnsiTheme="minorEastAsia" w:eastAsiaTheme="minorEastAsia"/>
                <w:szCs w:val="21"/>
                <w:lang w:val="en-US" w:eastAsia="zh-CN"/>
              </w:rPr>
              <w:t>0</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■公司的质量目标已分解到相关职能部门。</w:t>
            </w:r>
          </w:p>
          <w:p>
            <w:pPr>
              <w:adjustRightInd w:val="0"/>
              <w:snapToGrid w:val="0"/>
              <w:spacing w:line="276" w:lineRule="auto"/>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查2020.10-12月“</w:t>
            </w:r>
            <w:r>
              <w:rPr>
                <w:rFonts w:hint="eastAsia" w:cs="Times New Roman" w:asciiTheme="minorEastAsia" w:hAnsiTheme="minorEastAsia" w:eastAsiaTheme="minorEastAsia"/>
                <w:szCs w:val="21"/>
                <w:lang w:eastAsia="zh-CN"/>
              </w:rPr>
              <w:t xml:space="preserve">质量\环境\职业健康安全目标分解考核表 </w:t>
            </w:r>
            <w:r>
              <w:rPr>
                <w:rFonts w:hint="default" w:cs="Times New Roman" w:asciiTheme="minorEastAsia" w:hAnsiTheme="minorEastAsia" w:eastAsiaTheme="minorEastAsia"/>
                <w:szCs w:val="21"/>
                <w:lang w:val="en-US" w:eastAsia="zh-CN"/>
              </w:rPr>
              <w:t>”</w:t>
            </w:r>
            <w:r>
              <w:rPr>
                <w:rFonts w:hint="eastAsia" w:cs="Times New Roman" w:asciiTheme="minorEastAsia" w:hAnsiTheme="minorEastAsia" w:eastAsiaTheme="minorEastAsia"/>
                <w:szCs w:val="21"/>
                <w:lang w:val="en-US" w:eastAsia="zh-CN"/>
              </w:rPr>
              <w:t>,明确各部门分解目标、考核方式、考核结果、完成情况。目标均完成。考核人</w:t>
            </w:r>
            <w:r>
              <w:rPr>
                <w:rFonts w:hint="eastAsia" w:cs="Times New Roman" w:asciiTheme="minorEastAsia" w:hAnsiTheme="minorEastAsia" w:eastAsiaTheme="minorEastAsia"/>
                <w:szCs w:val="21"/>
                <w:lang w:eastAsia="zh-CN"/>
              </w:rPr>
              <w:t>：钟琨、叶文娟、龚飞霞</w:t>
            </w:r>
            <w:r>
              <w:rPr>
                <w:rFonts w:hint="eastAsia" w:cs="Times New Roman" w:asciiTheme="minorEastAsia" w:hAnsiTheme="minorEastAsia" w:eastAsiaTheme="minorEastAsia"/>
                <w:szCs w:val="21"/>
                <w:lang w:val="en-US" w:eastAsia="zh-CN"/>
              </w:rPr>
              <w:t xml:space="preserve"> </w:t>
            </w:r>
            <w:r>
              <w:rPr>
                <w:rFonts w:hint="eastAsia" w:cs="Times New Roman" w:asciiTheme="minorEastAsia" w:hAnsiTheme="minorEastAsia" w:eastAsiaTheme="minorEastAsia"/>
                <w:szCs w:val="21"/>
                <w:lang w:eastAsia="zh-CN"/>
              </w:rPr>
              <w:t>日期：</w:t>
            </w:r>
            <w:r>
              <w:rPr>
                <w:rFonts w:hint="eastAsia" w:cs="Times New Roman" w:asciiTheme="minorEastAsia" w:hAnsiTheme="minorEastAsia" w:eastAsiaTheme="minorEastAsia"/>
                <w:szCs w:val="21"/>
                <w:lang w:val="en-US" w:eastAsia="zh-CN"/>
              </w:rPr>
              <w:t>2020.12.15</w:t>
            </w:r>
          </w:p>
          <w:p>
            <w:pPr>
              <w:adjustRightInd w:val="0"/>
              <w:snapToGrid w:val="0"/>
              <w:spacing w:line="276" w:lineRule="auto"/>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eastAsia="zh-CN"/>
              </w:rPr>
              <w:t>目标可测量，与公司管理方针一致。</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■查看“</w:t>
            </w:r>
            <w:r>
              <w:rPr>
                <w:rFonts w:hint="eastAsia" w:cs="Times New Roman" w:asciiTheme="minorEastAsia" w:hAnsiTheme="minorEastAsia" w:eastAsiaTheme="minorEastAsia"/>
                <w:szCs w:val="21"/>
                <w:lang w:eastAsia="zh-CN"/>
              </w:rPr>
              <w:t>环境目标、指标/职业健康安全目标与管理方案及实施情况一览表”，</w:t>
            </w:r>
            <w:r>
              <w:rPr>
                <w:rFonts w:hint="eastAsia" w:cs="Times New Roman" w:asciiTheme="minorEastAsia" w:hAnsiTheme="minorEastAsia" w:eastAsiaTheme="minorEastAsia"/>
                <w:szCs w:val="21"/>
              </w:rPr>
              <w:t>企业制订了相对应的管理方案，明确了目标指标、方法措施、</w:t>
            </w:r>
            <w:r>
              <w:rPr>
                <w:rFonts w:hint="eastAsia" w:cs="Times New Roman" w:asciiTheme="minorEastAsia" w:hAnsiTheme="minorEastAsia" w:eastAsiaTheme="minorEastAsia"/>
                <w:szCs w:val="21"/>
                <w:lang w:val="en-US" w:eastAsia="zh-CN"/>
              </w:rPr>
              <w:t>时间要求、责任部门、责任人、资金投入要求</w:t>
            </w:r>
            <w:r>
              <w:rPr>
                <w:rFonts w:hint="eastAsia" w:cs="Times New Roman" w:asciiTheme="minorEastAsia" w:hAnsiTheme="minorEastAsia" w:eastAsiaTheme="minorEastAsia"/>
                <w:szCs w:val="21"/>
              </w:rPr>
              <w:t>等内容。具体见各部门审核条款</w:t>
            </w:r>
          </w:p>
        </w:tc>
        <w:tc>
          <w:tcPr>
            <w:tcW w:w="783"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160"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变更的策划</w:t>
            </w:r>
          </w:p>
        </w:tc>
        <w:tc>
          <w:tcPr>
            <w:tcW w:w="1095" w:type="dxa"/>
          </w:tcPr>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QEO6.3</w:t>
            </w:r>
          </w:p>
        </w:tc>
        <w:tc>
          <w:tcPr>
            <w:tcW w:w="10671"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当企业发生重大变化（管理体系变更、产品转型、市场发生重大变化等），需要进行重新策划；组织通过管理评审、</w:t>
            </w:r>
            <w:r>
              <w:rPr>
                <w:rFonts w:hint="eastAsia" w:cs="Times New Roman" w:asciiTheme="minorEastAsia" w:hAnsiTheme="minorEastAsia" w:eastAsiaTheme="minorEastAsia"/>
                <w:szCs w:val="21"/>
                <w:lang w:val="en-US" w:eastAsia="zh-CN"/>
              </w:rPr>
              <w:t>内部</w:t>
            </w:r>
            <w:r>
              <w:rPr>
                <w:rFonts w:hint="eastAsia" w:cs="Times New Roman" w:asciiTheme="minorEastAsia" w:hAnsiTheme="minorEastAsia" w:eastAsiaTheme="minorEastAsia"/>
                <w:szCs w:val="21"/>
              </w:rPr>
              <w:t>审核结果、过程绩效分析、监视测量分析评价结果、组织内外环境的变化、客户及利益相关方的需求、企业经营状况等进行识别</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确定体系变更的需求。并明确了管评、内审未能达到预期效果、部门职责发生转变、企业重组、经营连续亏损等情况下，需要对体系进行变更。</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明确了变更评估及实施的流程，当发生变更时，需确定变更目的</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考虑变更的潜在后果，识别变更的风险和机遇，确定资源的可获得性并制定应对措施，责任和权限的分配或再分配。对变更前、变更中、变更后的全过程实施监控。</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组织应对变更的有效性进行评价，确保质量管理体系的完整性。</w:t>
            </w:r>
          </w:p>
          <w:p>
            <w:pPr>
              <w:adjustRightInd w:val="0"/>
              <w:snapToGrid w:val="0"/>
              <w:spacing w:line="276" w:lineRule="auto"/>
              <w:rPr>
                <w:rFonts w:hint="eastAsia" w:cs="Times New Roman" w:asciiTheme="minorEastAsia" w:hAnsiTheme="minorEastAsia" w:eastAsiaTheme="minorEastAsia"/>
                <w:szCs w:val="21"/>
                <w:lang w:val="zh-CN"/>
              </w:rPr>
            </w:pPr>
            <w:r>
              <w:rPr>
                <w:rFonts w:hint="eastAsia" w:cs="Times New Roman" w:asciiTheme="minorEastAsia" w:hAnsiTheme="minorEastAsia" w:eastAsiaTheme="minorEastAsia"/>
                <w:szCs w:val="21"/>
              </w:rPr>
              <w:t>查自体系建立以来，体系未发生变更，保持完整。</w:t>
            </w:r>
          </w:p>
        </w:tc>
        <w:tc>
          <w:tcPr>
            <w:tcW w:w="783"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2160"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资源总则</w:t>
            </w:r>
          </w:p>
        </w:tc>
        <w:tc>
          <w:tcPr>
            <w:tcW w:w="1095"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Q7.1.1</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EO:7.1</w:t>
            </w:r>
          </w:p>
        </w:tc>
        <w:tc>
          <w:tcPr>
            <w:tcW w:w="10671"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查公司配备了必要的人力资源，基础设施，规范文件、资金等必要的资源，能够持续满足顾客需求和管理体系改进的需要。</w:t>
            </w:r>
          </w:p>
          <w:p>
            <w:pPr>
              <w:adjustRightInd w:val="0"/>
              <w:snapToGrid w:val="0"/>
              <w:spacing w:line="276" w:lineRule="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组织机构：总经理、管代、行政部、供销部</w:t>
            </w:r>
          </w:p>
          <w:p>
            <w:pPr>
              <w:adjustRightInd w:val="0"/>
              <w:snapToGrid w:val="0"/>
              <w:spacing w:line="276" w:lineRule="auto"/>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rPr>
              <w:t>人员：</w:t>
            </w:r>
            <w:r>
              <w:rPr>
                <w:rFonts w:hint="eastAsia" w:cs="Times New Roman" w:asciiTheme="minorEastAsia" w:hAnsiTheme="minorEastAsia" w:eastAsiaTheme="minorEastAsia"/>
                <w:szCs w:val="21"/>
                <w:lang w:val="en-US" w:eastAsia="zh-CN"/>
              </w:rPr>
              <w:t>员工5人，包括采购人员、</w:t>
            </w:r>
            <w:r>
              <w:rPr>
                <w:rFonts w:hint="eastAsia" w:cs="Times New Roman" w:asciiTheme="minorEastAsia" w:hAnsiTheme="minorEastAsia" w:eastAsiaTheme="minorEastAsia"/>
                <w:szCs w:val="21"/>
              </w:rPr>
              <w:t>销售人员、财务人员、</w:t>
            </w:r>
            <w:r>
              <w:rPr>
                <w:rFonts w:hint="eastAsia" w:cs="Times New Roman" w:asciiTheme="minorEastAsia" w:hAnsiTheme="minorEastAsia" w:eastAsiaTheme="minorEastAsia"/>
                <w:szCs w:val="21"/>
                <w:lang w:val="en-US" w:eastAsia="zh-CN"/>
              </w:rPr>
              <w:t>管理人员等</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办公设备：电脑、电话、打印机等</w:t>
            </w:r>
          </w:p>
          <w:p>
            <w:pPr>
              <w:adjustRightInd w:val="0"/>
              <w:snapToGrid w:val="0"/>
              <w:spacing w:line="276" w:lineRule="auto"/>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环保设备：垃圾桶</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消防设施：消防栓、灭火器</w:t>
            </w:r>
          </w:p>
          <w:p>
            <w:pPr>
              <w:adjustRightInd w:val="0"/>
              <w:snapToGrid w:val="0"/>
              <w:spacing w:line="276" w:lineRule="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rPr>
              <w:t>资金支持</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注册资金</w:t>
            </w:r>
            <w:r>
              <w:rPr>
                <w:rFonts w:hint="eastAsia" w:cs="Times New Roman" w:asciiTheme="minorEastAsia" w:hAnsiTheme="minorEastAsia" w:eastAsiaTheme="minorEastAsia"/>
                <w:szCs w:val="21"/>
                <w:lang w:val="en-US" w:eastAsia="zh-CN"/>
              </w:rPr>
              <w:t>1080</w:t>
            </w:r>
            <w:r>
              <w:rPr>
                <w:rFonts w:hint="eastAsia" w:cs="Times New Roman" w:asciiTheme="minorEastAsia" w:hAnsiTheme="minorEastAsia" w:eastAsiaTheme="minorEastAsia"/>
                <w:szCs w:val="21"/>
              </w:rPr>
              <w:t>万</w:t>
            </w:r>
            <w:r>
              <w:rPr>
                <w:rFonts w:hint="eastAsia" w:cs="Times New Roman" w:asciiTheme="minorEastAsia" w:hAnsiTheme="minorEastAsia" w:eastAsiaTheme="minorEastAsia"/>
                <w:szCs w:val="21"/>
                <w:lang w:val="en-US" w:eastAsia="zh-CN"/>
              </w:rPr>
              <w:t>元</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公司的水电供应由</w:t>
            </w:r>
            <w:r>
              <w:rPr>
                <w:rFonts w:hint="eastAsia" w:cs="Times New Roman" w:asciiTheme="minorEastAsia" w:hAnsiTheme="minorEastAsia" w:eastAsiaTheme="minorEastAsia"/>
                <w:szCs w:val="21"/>
                <w:lang w:val="en-US" w:eastAsia="zh-CN"/>
              </w:rPr>
              <w:t>行政部</w:t>
            </w:r>
            <w:r>
              <w:rPr>
                <w:rFonts w:hint="eastAsia" w:cs="Times New Roman" w:asciiTheme="minorEastAsia" w:hAnsiTheme="minorEastAsia" w:eastAsiaTheme="minorEastAsia"/>
                <w:szCs w:val="21"/>
              </w:rPr>
              <w:t>负责，各部门按《资源能源控制程序》的规定使用水、电等能源资源。</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公司应确保为服务全过程提供符合要求的工作环境，保证服务质量</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安全</w:t>
            </w:r>
            <w:r>
              <w:rPr>
                <w:rFonts w:hint="eastAsia" w:cs="Times New Roman" w:asciiTheme="minorEastAsia" w:hAnsiTheme="minorEastAsia" w:eastAsiaTheme="minorEastAsia"/>
                <w:szCs w:val="21"/>
              </w:rPr>
              <w:t>并预防环境污染。</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各部门保持各自办公室的环境卫生</w:t>
            </w:r>
            <w:r>
              <w:rPr>
                <w:rFonts w:hint="eastAsia" w:cs="Times New Roman" w:asciiTheme="minorEastAsia" w:hAnsiTheme="minorEastAsia" w:eastAsiaTheme="minorEastAsia"/>
                <w:szCs w:val="21"/>
                <w:lang w:val="en-US" w:eastAsia="zh-CN"/>
              </w:rPr>
              <w:t>，</w:t>
            </w:r>
            <w:r>
              <w:rPr>
                <w:rFonts w:hint="eastAsia" w:cs="Times New Roman" w:asciiTheme="minorEastAsia" w:hAnsiTheme="minorEastAsia" w:eastAsiaTheme="minorEastAsia"/>
                <w:szCs w:val="21"/>
              </w:rPr>
              <w:t>各种废弃物的处理按《废弃物控制程序》</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噪声污染控制由按《噪声控制程序》的有关规定进行控制执行，</w:t>
            </w:r>
            <w:r>
              <w:rPr>
                <w:rFonts w:hint="eastAsia" w:cs="Times New Roman" w:asciiTheme="minorEastAsia" w:hAnsiTheme="minorEastAsia" w:eastAsiaTheme="minorEastAsia"/>
                <w:szCs w:val="21"/>
                <w:lang w:val="en-US" w:eastAsia="zh-CN"/>
              </w:rPr>
              <w:t>物业部门负责公司环境卫生，行政部</w:t>
            </w:r>
            <w:r>
              <w:rPr>
                <w:rFonts w:hint="eastAsia" w:cs="Times New Roman" w:asciiTheme="minorEastAsia" w:hAnsiTheme="minorEastAsia" w:eastAsiaTheme="minorEastAsia"/>
                <w:szCs w:val="21"/>
              </w:rPr>
              <w:t>负责监督检查</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每个员工都有责任创造和谐、舒适的工作环境。</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总经理对资源的配备比较重视，</w:t>
            </w:r>
            <w:r>
              <w:rPr>
                <w:rFonts w:hint="eastAsia" w:cs="Times New Roman" w:asciiTheme="minorEastAsia" w:hAnsiTheme="minorEastAsia" w:eastAsiaTheme="minorEastAsia"/>
                <w:szCs w:val="21"/>
                <w:lang w:val="en-US" w:eastAsia="zh-CN"/>
              </w:rPr>
              <w:t>设备、</w:t>
            </w:r>
            <w:r>
              <w:rPr>
                <w:rFonts w:hint="eastAsia" w:cs="Times New Roman" w:asciiTheme="minorEastAsia" w:hAnsiTheme="minorEastAsia" w:eastAsiaTheme="minorEastAsia"/>
                <w:szCs w:val="21"/>
              </w:rPr>
              <w:t>人力资源配备和工作环境等均可满足体系运行需要。</w:t>
            </w:r>
          </w:p>
        </w:tc>
        <w:tc>
          <w:tcPr>
            <w:tcW w:w="783"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160"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沟通/信息交流</w:t>
            </w:r>
          </w:p>
        </w:tc>
        <w:tc>
          <w:tcPr>
            <w:tcW w:w="1095" w:type="dxa"/>
          </w:tcPr>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QEO7.4</w:t>
            </w:r>
          </w:p>
        </w:tc>
        <w:tc>
          <w:tcPr>
            <w:tcW w:w="10671"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策划编制的程序文件《信息交流控制程序》及管理手册的相关章节规定了企业内、外部沟通和员工就职业健康安全事务参与、协商的要求，经查阅和交谈符合标准要求。</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总经理负责在公司建立畅通的沟通渠道。管理者代表是公司内部和外部信息交流和沟通的负责人。</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行政</w:t>
            </w:r>
            <w:r>
              <w:rPr>
                <w:rFonts w:hint="eastAsia" w:cs="Times New Roman" w:asciiTheme="minorEastAsia" w:hAnsiTheme="minorEastAsia" w:eastAsiaTheme="minorEastAsia"/>
                <w:szCs w:val="21"/>
              </w:rPr>
              <w:t>部是公司内部和外部信息交流和协商的归口部门。负责与上级主管部门及周边单位的信息交流；负责与管理体系、法律法规等有关的内部和外部信息交流；各部门收集到有关</w:t>
            </w:r>
            <w:r>
              <w:rPr>
                <w:rFonts w:hint="eastAsia" w:cs="Times New Roman" w:asciiTheme="minorEastAsia" w:hAnsiTheme="minorEastAsia" w:eastAsiaTheme="minorEastAsia"/>
                <w:szCs w:val="21"/>
                <w:lang w:val="en-US" w:eastAsia="zh-CN"/>
              </w:rPr>
              <w:t>环境和</w:t>
            </w:r>
            <w:r>
              <w:rPr>
                <w:rFonts w:hint="eastAsia" w:cs="Times New Roman" w:asciiTheme="minorEastAsia" w:hAnsiTheme="minorEastAsia" w:eastAsiaTheme="minorEastAsia"/>
                <w:szCs w:val="21"/>
              </w:rPr>
              <w:t>职业健康安全方面的信息，包括法律法规等，及时向</w:t>
            </w:r>
            <w:r>
              <w:rPr>
                <w:rFonts w:hint="eastAsia" w:cs="Times New Roman" w:asciiTheme="minorEastAsia" w:hAnsiTheme="minorEastAsia" w:eastAsiaTheme="minorEastAsia"/>
                <w:szCs w:val="21"/>
                <w:lang w:val="en-US" w:eastAsia="zh-CN"/>
              </w:rPr>
              <w:t>行政部</w:t>
            </w:r>
            <w:r>
              <w:rPr>
                <w:rFonts w:hint="eastAsia" w:cs="Times New Roman" w:asciiTheme="minorEastAsia" w:hAnsiTheme="minorEastAsia" w:eastAsiaTheme="minorEastAsia"/>
                <w:szCs w:val="21"/>
              </w:rPr>
              <w:t>反馈。</w:t>
            </w:r>
            <w:r>
              <w:rPr>
                <w:rFonts w:hint="eastAsia" w:cs="Times New Roman" w:asciiTheme="minorEastAsia" w:hAnsiTheme="minorEastAsia" w:eastAsiaTheme="minorEastAsia"/>
                <w:szCs w:val="21"/>
                <w:lang w:val="en-US" w:eastAsia="zh-CN"/>
              </w:rPr>
              <w:t>供销</w:t>
            </w:r>
            <w:r>
              <w:rPr>
                <w:rFonts w:hint="eastAsia" w:cs="Times New Roman" w:asciiTheme="minorEastAsia" w:hAnsiTheme="minorEastAsia" w:eastAsiaTheme="minorEastAsia"/>
                <w:szCs w:val="21"/>
              </w:rPr>
              <w:t>部负责顾客要求方面的有关事宜的沟通。</w:t>
            </w:r>
          </w:p>
          <w:p>
            <w:pPr>
              <w:adjustRightInd w:val="0"/>
              <w:snapToGrid w:val="0"/>
              <w:spacing w:line="276" w:lineRule="auto"/>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rPr>
              <w:t>■查内部沟通：</w:t>
            </w:r>
            <w:r>
              <w:rPr>
                <w:rFonts w:hint="eastAsia" w:cs="Times New Roman" w:asciiTheme="minorEastAsia" w:hAnsiTheme="minorEastAsia" w:eastAsiaTheme="minorEastAsia"/>
                <w:szCs w:val="21"/>
                <w:lang w:eastAsia="zh-CN"/>
              </w:rPr>
              <w:t>主要</w:t>
            </w:r>
            <w:r>
              <w:rPr>
                <w:rFonts w:hint="eastAsia" w:cs="Times New Roman" w:asciiTheme="minorEastAsia" w:hAnsiTheme="minorEastAsia" w:eastAsiaTheme="minorEastAsia"/>
                <w:szCs w:val="21"/>
              </w:rPr>
              <w:t>通过</w:t>
            </w:r>
            <w:r>
              <w:rPr>
                <w:rFonts w:hint="eastAsia" w:cs="Times New Roman" w:asciiTheme="minorEastAsia" w:hAnsiTheme="minorEastAsia" w:eastAsiaTheme="minorEastAsia"/>
                <w:szCs w:val="21"/>
                <w:lang w:eastAsia="zh-CN"/>
              </w:rPr>
              <w:t>文件、会议、</w:t>
            </w:r>
            <w:r>
              <w:rPr>
                <w:rFonts w:hint="eastAsia" w:cs="Times New Roman" w:asciiTheme="minorEastAsia" w:hAnsiTheme="minorEastAsia" w:eastAsiaTheme="minorEastAsia"/>
                <w:szCs w:val="21"/>
                <w:lang w:val="en-US" w:eastAsia="zh-CN"/>
              </w:rPr>
              <w:t>网络</w:t>
            </w:r>
            <w:r>
              <w:rPr>
                <w:rFonts w:hint="eastAsia" w:cs="Times New Roman" w:asciiTheme="minorEastAsia" w:hAnsiTheme="minorEastAsia" w:eastAsiaTheme="minorEastAsia"/>
                <w:szCs w:val="21"/>
              </w:rPr>
              <w:t>等形式进行沟通</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沟通的内容主要是：</w:t>
            </w:r>
            <w:r>
              <w:rPr>
                <w:rFonts w:hint="eastAsia" w:cs="Times New Roman" w:asciiTheme="minorEastAsia" w:hAnsiTheme="minorEastAsia" w:eastAsiaTheme="minorEastAsia"/>
                <w:szCs w:val="21"/>
                <w:lang w:eastAsia="zh-CN"/>
              </w:rPr>
              <w:t>员工福利待遇、人事调动、人员培训、规章制度</w:t>
            </w:r>
            <w:r>
              <w:rPr>
                <w:rFonts w:hint="eastAsia" w:cs="Times New Roman" w:asciiTheme="minorEastAsia" w:hAnsiTheme="minorEastAsia" w:eastAsiaTheme="minorEastAsia"/>
                <w:szCs w:val="21"/>
              </w:rPr>
              <w:t>等</w:t>
            </w:r>
            <w:r>
              <w:rPr>
                <w:rFonts w:hint="eastAsia" w:cs="Times New Roman" w:asciiTheme="minorEastAsia" w:hAnsiTheme="minorEastAsia" w:eastAsiaTheme="minorEastAsia"/>
                <w:szCs w:val="21"/>
                <w:lang w:eastAsia="zh-CN"/>
              </w:rPr>
              <w:t>。</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查外部沟通：</w:t>
            </w:r>
          </w:p>
          <w:p>
            <w:pPr>
              <w:adjustRightInd w:val="0"/>
              <w:snapToGrid w:val="0"/>
              <w:spacing w:line="276" w:lineRule="auto"/>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val="en-US" w:eastAsia="zh-CN"/>
              </w:rPr>
              <w:t>■查到企业“</w:t>
            </w:r>
            <w:r>
              <w:rPr>
                <w:rFonts w:hint="eastAsia" w:cs="Times New Roman" w:asciiTheme="minorEastAsia" w:hAnsiTheme="minorEastAsia" w:eastAsiaTheme="minorEastAsia"/>
                <w:szCs w:val="21"/>
                <w:lang w:eastAsia="zh-CN"/>
              </w:rPr>
              <w:t>相关方告知书</w:t>
            </w:r>
            <w:r>
              <w:rPr>
                <w:rFonts w:hint="eastAsia" w:cs="Times New Roman" w:asciiTheme="minorEastAsia" w:hAnsiTheme="minorEastAsia" w:eastAsiaTheme="minorEastAsia"/>
                <w:szCs w:val="21"/>
                <w:lang w:val="en-US" w:eastAsia="zh-CN"/>
              </w:rPr>
              <w:t>”，</w:t>
            </w:r>
            <w:r>
              <w:rPr>
                <w:rFonts w:hint="eastAsia" w:cs="Times New Roman" w:asciiTheme="minorEastAsia" w:hAnsiTheme="minorEastAsia" w:eastAsiaTheme="minorEastAsia"/>
                <w:szCs w:val="21"/>
                <w:lang w:eastAsia="zh-CN"/>
              </w:rPr>
              <w:t>与</w:t>
            </w:r>
            <w:r>
              <w:rPr>
                <w:rFonts w:hint="eastAsia" w:cs="Times New Roman" w:asciiTheme="minorEastAsia" w:hAnsiTheme="minorEastAsia" w:eastAsiaTheme="minorEastAsia"/>
                <w:szCs w:val="21"/>
                <w:lang w:val="en-US" w:eastAsia="zh-CN"/>
              </w:rPr>
              <w:t>客户</w:t>
            </w:r>
            <w:r>
              <w:rPr>
                <w:rFonts w:hint="eastAsia" w:cs="Times New Roman" w:asciiTheme="minorEastAsia" w:hAnsiTheme="minorEastAsia" w:eastAsiaTheme="minorEastAsia"/>
                <w:szCs w:val="21"/>
                <w:lang w:eastAsia="zh-CN"/>
              </w:rPr>
              <w:t>江西洪城水业股份有限公司、江西省水利水电开发有限公司、抚州公用水务有限公司</w:t>
            </w:r>
            <w:r>
              <w:rPr>
                <w:rFonts w:hint="eastAsia" w:cs="Times New Roman" w:asciiTheme="minorEastAsia" w:hAnsiTheme="minorEastAsia" w:eastAsiaTheme="minorEastAsia"/>
                <w:szCs w:val="21"/>
                <w:lang w:val="en-US" w:eastAsia="zh-CN"/>
              </w:rPr>
              <w:t>等客户沟通，与相关方如</w:t>
            </w:r>
            <w:r>
              <w:rPr>
                <w:rFonts w:hint="eastAsia" w:cs="Times New Roman" w:asciiTheme="minorEastAsia" w:hAnsiTheme="minorEastAsia" w:eastAsiaTheme="minorEastAsia"/>
                <w:szCs w:val="21"/>
                <w:lang w:eastAsia="zh-CN"/>
              </w:rPr>
              <w:t>安德里茨（中国）有限公司、阀安格水处理系统（太仓）有限公司</w:t>
            </w:r>
            <w:r>
              <w:rPr>
                <w:rFonts w:hint="eastAsia" w:cs="Times New Roman" w:asciiTheme="minorEastAsia" w:hAnsiTheme="minorEastAsia" w:eastAsiaTheme="minorEastAsia"/>
                <w:szCs w:val="21"/>
                <w:lang w:val="en-US" w:eastAsia="zh-CN"/>
              </w:rPr>
              <w:t>、</w:t>
            </w:r>
            <w:r>
              <w:rPr>
                <w:rFonts w:hint="eastAsia" w:cs="Times New Roman" w:asciiTheme="minorEastAsia" w:hAnsiTheme="minorEastAsia" w:eastAsiaTheme="minorEastAsia"/>
                <w:szCs w:val="21"/>
                <w:lang w:eastAsia="zh-CN"/>
              </w:rPr>
              <w:t>西门子（中国）有限公司</w:t>
            </w:r>
            <w:r>
              <w:rPr>
                <w:rFonts w:hint="eastAsia" w:cs="Times New Roman" w:asciiTheme="minorEastAsia" w:hAnsiTheme="minorEastAsia" w:eastAsiaTheme="minorEastAsia"/>
                <w:szCs w:val="21"/>
                <w:lang w:val="en-US" w:eastAsia="zh-CN"/>
              </w:rPr>
              <w:t>等</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与物业、来访者等相关方沟通，</w:t>
            </w:r>
            <w:r>
              <w:rPr>
                <w:rFonts w:hint="eastAsia" w:cs="Times New Roman" w:asciiTheme="minorEastAsia" w:hAnsiTheme="minorEastAsia" w:eastAsiaTheme="minorEastAsia"/>
                <w:szCs w:val="21"/>
                <w:lang w:eastAsia="zh-CN"/>
              </w:rPr>
              <w:t>内容有传达公司管理方针、环境目标指标、</w:t>
            </w:r>
            <w:r>
              <w:rPr>
                <w:rFonts w:hint="eastAsia" w:cs="Times New Roman" w:asciiTheme="minorEastAsia" w:hAnsiTheme="minorEastAsia" w:eastAsiaTheme="minorEastAsia"/>
                <w:szCs w:val="21"/>
              </w:rPr>
              <w:t>供应商提供的材料必须符合国家有关规定</w:t>
            </w:r>
            <w:r>
              <w:rPr>
                <w:rFonts w:hint="eastAsia" w:cs="Times New Roman" w:asciiTheme="minorEastAsia" w:hAnsiTheme="minorEastAsia" w:eastAsiaTheme="minorEastAsia"/>
                <w:szCs w:val="21"/>
                <w:lang w:val="en-US" w:eastAsia="zh-CN"/>
              </w:rPr>
              <w:t>要求，来访者遵守公司管理制度，遵守交通法规等等，</w:t>
            </w:r>
            <w:r>
              <w:rPr>
                <w:rFonts w:hint="eastAsia" w:cs="Times New Roman" w:asciiTheme="minorEastAsia" w:hAnsiTheme="minorEastAsia" w:eastAsiaTheme="minorEastAsia"/>
                <w:szCs w:val="21"/>
                <w:lang w:eastAsia="zh-CN"/>
              </w:rPr>
              <w:t>主要通过</w:t>
            </w:r>
            <w:r>
              <w:rPr>
                <w:rFonts w:hint="eastAsia" w:cs="Times New Roman" w:asciiTheme="minorEastAsia" w:hAnsiTheme="minorEastAsia" w:eastAsiaTheme="minorEastAsia"/>
                <w:szCs w:val="21"/>
                <w:lang w:val="en-US" w:eastAsia="zh-CN"/>
              </w:rPr>
              <w:t>邮件</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微信</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传真、</w:t>
            </w:r>
            <w:r>
              <w:rPr>
                <w:rFonts w:hint="eastAsia" w:cs="Times New Roman" w:asciiTheme="minorEastAsia" w:hAnsiTheme="minorEastAsia" w:eastAsiaTheme="minorEastAsia"/>
                <w:szCs w:val="21"/>
                <w:lang w:eastAsia="zh-CN"/>
              </w:rPr>
              <w:t>门卫</w:t>
            </w:r>
            <w:r>
              <w:rPr>
                <w:rFonts w:hint="eastAsia" w:cs="Times New Roman" w:asciiTheme="minorEastAsia" w:hAnsiTheme="minorEastAsia" w:eastAsiaTheme="minorEastAsia"/>
                <w:szCs w:val="21"/>
                <w:lang w:val="en-US" w:eastAsia="zh-CN"/>
              </w:rPr>
              <w:t>张</w:t>
            </w:r>
            <w:r>
              <w:rPr>
                <w:rFonts w:hint="eastAsia" w:cs="Times New Roman" w:asciiTheme="minorEastAsia" w:hAnsiTheme="minorEastAsia" w:eastAsiaTheme="minorEastAsia"/>
                <w:szCs w:val="21"/>
                <w:lang w:eastAsia="zh-CN"/>
              </w:rPr>
              <w:t>贴等方式进行，</w:t>
            </w:r>
            <w:r>
              <w:rPr>
                <w:rFonts w:hint="eastAsia" w:cs="Times New Roman" w:asciiTheme="minorEastAsia" w:hAnsiTheme="minorEastAsia" w:eastAsiaTheme="minorEastAsia"/>
                <w:szCs w:val="21"/>
                <w:lang w:val="en-US" w:eastAsia="zh-CN"/>
              </w:rPr>
              <w:t>有接收人签收。</w:t>
            </w:r>
            <w:r>
              <w:rPr>
                <w:rFonts w:hint="eastAsia" w:cs="Times New Roman" w:asciiTheme="minorEastAsia" w:hAnsiTheme="minorEastAsia" w:eastAsiaTheme="minorEastAsia"/>
                <w:szCs w:val="21"/>
                <w:lang w:eastAsia="zh-CN"/>
              </w:rPr>
              <w:t>20</w:t>
            </w:r>
            <w:r>
              <w:rPr>
                <w:rFonts w:hint="eastAsia" w:cs="Times New Roman" w:asciiTheme="minorEastAsia" w:hAnsiTheme="minorEastAsia" w:eastAsiaTheme="minorEastAsia"/>
                <w:szCs w:val="21"/>
                <w:lang w:val="en-US" w:eastAsia="zh-CN"/>
              </w:rPr>
              <w:t>20</w:t>
            </w:r>
            <w:r>
              <w:rPr>
                <w:rFonts w:hint="eastAsia" w:cs="Times New Roman" w:asciiTheme="minorEastAsia" w:hAnsiTheme="minorEastAsia" w:eastAsiaTheme="minorEastAsia"/>
                <w:szCs w:val="21"/>
                <w:lang w:eastAsia="zh-CN"/>
              </w:rPr>
              <w:t>年</w:t>
            </w:r>
            <w:r>
              <w:rPr>
                <w:rFonts w:hint="eastAsia" w:cs="Times New Roman" w:asciiTheme="minorEastAsia" w:hAnsiTheme="minorEastAsia" w:eastAsiaTheme="minorEastAsia"/>
                <w:szCs w:val="21"/>
                <w:lang w:val="en-US" w:eastAsia="zh-CN"/>
              </w:rPr>
              <w:t>11</w:t>
            </w:r>
            <w:r>
              <w:rPr>
                <w:rFonts w:hint="eastAsia" w:cs="Times New Roman" w:asciiTheme="minorEastAsia" w:hAnsiTheme="minorEastAsia" w:eastAsiaTheme="minorEastAsia"/>
                <w:szCs w:val="21"/>
                <w:lang w:eastAsia="zh-CN"/>
              </w:rPr>
              <w:t>月</w:t>
            </w:r>
            <w:r>
              <w:rPr>
                <w:rFonts w:hint="eastAsia" w:cs="Times New Roman" w:asciiTheme="minorEastAsia" w:hAnsiTheme="minorEastAsia" w:eastAsiaTheme="minorEastAsia"/>
                <w:szCs w:val="21"/>
                <w:lang w:val="en-US" w:eastAsia="zh-CN"/>
              </w:rPr>
              <w:t>23</w:t>
            </w:r>
            <w:r>
              <w:rPr>
                <w:rFonts w:hint="eastAsia" w:cs="Times New Roman" w:asciiTheme="minorEastAsia" w:hAnsiTheme="minorEastAsia" w:eastAsiaTheme="minorEastAsia"/>
                <w:szCs w:val="21"/>
                <w:lang w:eastAsia="zh-CN"/>
              </w:rPr>
              <w:t>日</w:t>
            </w:r>
          </w:p>
          <w:p>
            <w:pPr>
              <w:adjustRightInd w:val="0"/>
              <w:snapToGrid w:val="0"/>
              <w:spacing w:line="276" w:lineRule="auto"/>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rPr>
              <w:t>现有的沟通渠道和方法能满足要求。审核中未发现因沟通不利不及时而造成（影响）某项工作不能正常运行的情况</w:t>
            </w:r>
            <w:r>
              <w:rPr>
                <w:rFonts w:hint="eastAsia" w:cs="Times New Roman" w:asciiTheme="minorEastAsia" w:hAnsiTheme="minorEastAsia" w:eastAsiaTheme="minorEastAsia"/>
                <w:szCs w:val="21"/>
                <w:lang w:eastAsia="zh-CN"/>
              </w:rPr>
              <w:t>。</w:t>
            </w:r>
          </w:p>
        </w:tc>
        <w:tc>
          <w:tcPr>
            <w:tcW w:w="783"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2160"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管理评审</w:t>
            </w:r>
          </w:p>
        </w:tc>
        <w:tc>
          <w:tcPr>
            <w:tcW w:w="1095"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QEO:9.3</w:t>
            </w:r>
          </w:p>
          <w:p>
            <w:pPr>
              <w:adjustRightInd w:val="0"/>
              <w:snapToGrid w:val="0"/>
              <w:spacing w:line="276" w:lineRule="auto"/>
              <w:rPr>
                <w:rFonts w:hint="eastAsia" w:cs="Times New Roman" w:asciiTheme="minorEastAsia" w:hAnsiTheme="minorEastAsia" w:eastAsiaTheme="minorEastAsia"/>
                <w:szCs w:val="21"/>
              </w:rPr>
            </w:pPr>
          </w:p>
        </w:tc>
        <w:tc>
          <w:tcPr>
            <w:tcW w:w="10671"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制定并执行《管理评审控制程序》：一年至少要进行一次管理评审，由总经理主持。特殊情况下，可增加管理评审频次。提供：</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w:t>
            </w:r>
            <w:r>
              <w:rPr>
                <w:rFonts w:hint="eastAsia" w:cs="Times New Roman" w:asciiTheme="minorEastAsia" w:hAnsiTheme="minorEastAsia" w:eastAsiaTheme="minorEastAsia"/>
                <w:szCs w:val="21"/>
              </w:rPr>
              <w:t>管理评审计划</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评审时间：计划2020年</w:t>
            </w:r>
            <w:r>
              <w:rPr>
                <w:rFonts w:hint="eastAsia" w:cs="Times New Roman" w:asciiTheme="minorEastAsia" w:hAnsiTheme="minorEastAsia" w:eastAsiaTheme="minorEastAsia"/>
                <w:szCs w:val="21"/>
                <w:lang w:val="en-US" w:eastAsia="zh-CN"/>
              </w:rPr>
              <w:t>12</w:t>
            </w:r>
            <w:r>
              <w:rPr>
                <w:rFonts w:hint="eastAsia" w:cs="Times New Roman" w:asciiTheme="minorEastAsia" w:hAnsiTheme="minorEastAsia" w:eastAsiaTheme="minorEastAsia"/>
                <w:szCs w:val="21"/>
              </w:rPr>
              <w:t>月</w:t>
            </w:r>
            <w:r>
              <w:rPr>
                <w:rFonts w:hint="eastAsia" w:cs="Times New Roman" w:asciiTheme="minorEastAsia" w:hAnsiTheme="minorEastAsia" w:eastAsiaTheme="minorEastAsia"/>
                <w:szCs w:val="21"/>
                <w:lang w:val="en-US" w:eastAsia="zh-CN"/>
              </w:rPr>
              <w:t>31</w:t>
            </w:r>
            <w:r>
              <w:rPr>
                <w:rFonts w:hint="eastAsia" w:cs="Times New Roman" w:asciiTheme="minorEastAsia" w:hAnsiTheme="minorEastAsia" w:eastAsiaTheme="minorEastAsia"/>
                <w:szCs w:val="21"/>
              </w:rPr>
              <w:t>日进行，评审方式：会议评审，</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主持人：</w:t>
            </w:r>
            <w:r>
              <w:rPr>
                <w:rFonts w:hint="eastAsia" w:cs="Times New Roman" w:asciiTheme="minorEastAsia" w:hAnsiTheme="minorEastAsia" w:eastAsiaTheme="minorEastAsia"/>
                <w:szCs w:val="21"/>
              </w:rPr>
              <w:t>公司总经理</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参加人员包括</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管理者代表、各部门负责人，</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计划中明确了评审内容和资料准备要求</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要求每个部门需提交的管理评审输入内容包含了标准条款的要求。时间安排符合程序文件的要求。</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编制：</w:t>
            </w:r>
            <w:r>
              <w:rPr>
                <w:rFonts w:hint="eastAsia" w:cs="Times New Roman" w:asciiTheme="minorEastAsia" w:hAnsiTheme="minorEastAsia" w:eastAsiaTheme="minorEastAsia"/>
                <w:szCs w:val="21"/>
                <w:lang w:val="en-US" w:eastAsia="zh-CN"/>
              </w:rPr>
              <w:t>行政部</w:t>
            </w:r>
            <w:r>
              <w:rPr>
                <w:rFonts w:hint="eastAsia" w:cs="Times New Roman" w:asciiTheme="minorEastAsia" w:hAnsiTheme="minorEastAsia" w:eastAsiaTheme="minorEastAsia"/>
                <w:szCs w:val="21"/>
              </w:rPr>
              <w:t xml:space="preserve">    签发</w:t>
            </w:r>
            <w:r>
              <w:rPr>
                <w:rFonts w:hint="eastAsia" w:cs="Times New Roman" w:asciiTheme="minorEastAsia" w:hAnsiTheme="minorEastAsia" w:eastAsiaTheme="minorEastAsia"/>
                <w:szCs w:val="21"/>
              </w:rPr>
              <w:pict>
                <v:line id="_x0000_s1028" o:spid="_x0000_s1028" o:spt="20" style="position:absolute;left:0pt;margin-left:52.5pt;margin-top:39.55pt;height:0.05pt;width:110.25pt;z-index:251666432;mso-width-relative:page;mso-height-relative:page;" filled="f" stroked="f" coordsize="21600,21600" o:allowincell="f">
                  <v:path arrowok="t"/>
                  <v:fill on="f" focussize="0,0"/>
                  <v:stroke on="f"/>
                  <v:imagedata o:title=""/>
                  <o:lock v:ext="edit" grouping="f" rotation="f" text="f" aspectratio="f"/>
                </v:line>
              </w:pict>
            </w:r>
            <w:r>
              <w:rPr>
                <w:rFonts w:hint="eastAsia" w:cs="Times New Roman" w:asciiTheme="minorEastAsia" w:hAnsiTheme="minorEastAsia" w:eastAsiaTheme="minorEastAsia"/>
                <w:szCs w:val="21"/>
              </w:rPr>
              <w:t>：</w:t>
            </w:r>
            <w:r>
              <w:rPr>
                <w:rFonts w:hint="eastAsia" w:cs="Times New Roman" w:asciiTheme="minorEastAsia" w:hAnsiTheme="minorEastAsia" w:eastAsiaTheme="minorEastAsia"/>
                <w:szCs w:val="21"/>
                <w:lang w:val="en-US" w:eastAsia="zh-CN"/>
              </w:rPr>
              <w:t>肖丽清</w:t>
            </w:r>
            <w:r>
              <w:rPr>
                <w:rFonts w:hint="eastAsia" w:cs="Times New Roman" w:asciiTheme="minorEastAsia" w:hAnsiTheme="minorEastAsia" w:eastAsiaTheme="minorEastAsia"/>
                <w:szCs w:val="21"/>
              </w:rPr>
              <w:t xml:space="preserve">  日期： 2020年</w:t>
            </w:r>
            <w:r>
              <w:rPr>
                <w:rFonts w:hint="eastAsia" w:cs="Times New Roman" w:asciiTheme="minorEastAsia" w:hAnsiTheme="minorEastAsia" w:eastAsiaTheme="minorEastAsia"/>
                <w:szCs w:val="21"/>
                <w:lang w:val="en-US" w:eastAsia="zh-CN"/>
              </w:rPr>
              <w:t>12</w:t>
            </w:r>
            <w:r>
              <w:rPr>
                <w:rFonts w:hint="eastAsia" w:cs="Times New Roman" w:asciiTheme="minorEastAsia" w:hAnsiTheme="minorEastAsia" w:eastAsiaTheme="minorEastAsia"/>
                <w:szCs w:val="21"/>
              </w:rPr>
              <w:t>月</w:t>
            </w:r>
            <w:r>
              <w:rPr>
                <w:rFonts w:hint="eastAsia" w:cs="Times New Roman" w:asciiTheme="minorEastAsia" w:hAnsiTheme="minorEastAsia" w:eastAsiaTheme="minorEastAsia"/>
                <w:szCs w:val="21"/>
                <w:lang w:val="en-US" w:eastAsia="zh-CN"/>
              </w:rPr>
              <w:t>26</w:t>
            </w:r>
            <w:r>
              <w:rPr>
                <w:rFonts w:hint="eastAsia" w:cs="Times New Roman" w:asciiTheme="minorEastAsia" w:hAnsiTheme="minorEastAsia" w:eastAsiaTheme="minorEastAsia"/>
                <w:szCs w:val="21"/>
              </w:rPr>
              <w:t>日</w:t>
            </w:r>
          </w:p>
          <w:p>
            <w:pPr>
              <w:adjustRightInd w:val="0"/>
              <w:snapToGrid w:val="0"/>
              <w:spacing w:line="276" w:lineRule="auto"/>
              <w:rPr>
                <w:rFonts w:hint="eastAsia" w:cs="Times New Roman" w:asciiTheme="minorEastAsia" w:hAnsiTheme="minorEastAsia" w:eastAsiaTheme="minorEastAsia"/>
                <w:szCs w:val="21"/>
                <w:lang w:eastAsia="zh-CN"/>
              </w:rPr>
            </w:pP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■提交管理评审的主要内容</w:t>
            </w:r>
            <w:r>
              <w:rPr>
                <w:rFonts w:hint="eastAsia" w:cs="Times New Roman" w:asciiTheme="minorEastAsia" w:hAnsiTheme="minorEastAsia" w:eastAsiaTheme="minorEastAsia"/>
                <w:szCs w:val="21"/>
              </w:rPr>
              <w:t>：</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 xml:space="preserve">1) </w:t>
            </w:r>
            <w:r>
              <w:rPr>
                <w:rFonts w:hint="eastAsia" w:cs="Times New Roman" w:asciiTheme="minorEastAsia" w:hAnsiTheme="minorEastAsia" w:eastAsiaTheme="minorEastAsia"/>
                <w:szCs w:val="21"/>
              </w:rPr>
              <w:t>公司的管理方针/目标/指标执行和完成情况；</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 xml:space="preserve">2) </w:t>
            </w:r>
            <w:r>
              <w:rPr>
                <w:rFonts w:hint="eastAsia" w:cs="Times New Roman" w:asciiTheme="minorEastAsia" w:hAnsiTheme="minorEastAsia" w:eastAsiaTheme="minorEastAsia"/>
                <w:szCs w:val="21"/>
              </w:rPr>
              <w:t>产品质量和顾客满意情况；</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3）</w:t>
            </w:r>
            <w:r>
              <w:rPr>
                <w:rFonts w:hint="eastAsia" w:cs="Times New Roman" w:asciiTheme="minorEastAsia" w:hAnsiTheme="minorEastAsia" w:eastAsiaTheme="minorEastAsia"/>
                <w:szCs w:val="21"/>
              </w:rPr>
              <w:t>资源的配备；</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4）</w:t>
            </w:r>
            <w:r>
              <w:rPr>
                <w:rFonts w:hint="eastAsia" w:cs="Times New Roman" w:asciiTheme="minorEastAsia" w:hAnsiTheme="minorEastAsia" w:eastAsiaTheme="minorEastAsia"/>
                <w:szCs w:val="21"/>
              </w:rPr>
              <w:t>纠正和预防措施情况；</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5）</w:t>
            </w:r>
            <w:r>
              <w:rPr>
                <w:rFonts w:hint="eastAsia" w:cs="Times New Roman" w:asciiTheme="minorEastAsia" w:hAnsiTheme="minorEastAsia" w:eastAsiaTheme="minorEastAsia"/>
                <w:szCs w:val="21"/>
              </w:rPr>
              <w:t>评审的结论；</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6）</w:t>
            </w:r>
            <w:r>
              <w:rPr>
                <w:rFonts w:hint="eastAsia" w:cs="Times New Roman" w:asciiTheme="minorEastAsia" w:hAnsiTheme="minorEastAsia" w:eastAsiaTheme="minorEastAsia"/>
                <w:szCs w:val="21"/>
              </w:rPr>
              <w:t>公司内外部环境，相关方需求和期望，应对风险和机遇的措施；</w:t>
            </w:r>
          </w:p>
          <w:p>
            <w:pPr>
              <w:adjustRightInd w:val="0"/>
              <w:snapToGrid w:val="0"/>
              <w:spacing w:line="276" w:lineRule="auto"/>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7）</w:t>
            </w:r>
            <w:r>
              <w:rPr>
                <w:rFonts w:hint="eastAsia" w:cs="Times New Roman" w:asciiTheme="minorEastAsia" w:hAnsiTheme="minorEastAsia" w:eastAsiaTheme="minorEastAsia"/>
                <w:szCs w:val="21"/>
              </w:rPr>
              <w:t>环境因素、危险源识别、评价及管理方案实施，合规性评价情况等；</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8）</w:t>
            </w:r>
            <w:r>
              <w:rPr>
                <w:rFonts w:hint="eastAsia" w:cs="Times New Roman" w:asciiTheme="minorEastAsia" w:hAnsiTheme="minorEastAsia" w:eastAsiaTheme="minorEastAsia"/>
                <w:szCs w:val="21"/>
              </w:rPr>
              <w:t>改进措施；</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w:t>
            </w:r>
            <w:r>
              <w:rPr>
                <w:rFonts w:hint="eastAsia" w:cs="Times New Roman" w:asciiTheme="minorEastAsia" w:hAnsiTheme="minorEastAsia" w:eastAsiaTheme="minorEastAsia"/>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adjustRightInd w:val="0"/>
              <w:snapToGrid w:val="0"/>
              <w:spacing w:line="276" w:lineRule="auto"/>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w:t>
            </w:r>
            <w:r>
              <w:rPr>
                <w:rFonts w:hint="eastAsia" w:cs="Times New Roman" w:asciiTheme="minorEastAsia" w:hAnsiTheme="minorEastAsia" w:eastAsiaTheme="minorEastAsia"/>
                <w:szCs w:val="21"/>
              </w:rPr>
              <w:t>查看管理评审报告，对公司管理方针、管理目标、指标的适宜性、管理体系的符合性和有效性及在管理体系运行中存在的问题</w:t>
            </w:r>
            <w:r>
              <w:rPr>
                <w:rFonts w:hint="eastAsia" w:cs="Times New Roman" w:asciiTheme="minorEastAsia" w:hAnsiTheme="minorEastAsia" w:eastAsiaTheme="minorEastAsia"/>
                <w:szCs w:val="21"/>
                <w:lang w:val="en-US" w:eastAsia="zh-CN"/>
              </w:rPr>
              <w:t>做了总结。</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w:t>
            </w:r>
            <w:r>
              <w:rPr>
                <w:rFonts w:hint="eastAsia" w:cs="Times New Roman" w:asciiTheme="minorEastAsia" w:hAnsiTheme="minorEastAsia" w:eastAsiaTheme="minorEastAsia"/>
                <w:szCs w:val="21"/>
              </w:rPr>
              <w:t>管理评审结论：自体系建立以来，公司的质量管理体系运行全面展开，经评审认为本公司的质量管理体系的建立和运行是充分的、适宜的、有效的。具备了认证审核的条件</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w:t>
            </w:r>
            <w:r>
              <w:rPr>
                <w:rFonts w:hint="eastAsia" w:cs="Times New Roman" w:asciiTheme="minorEastAsia" w:hAnsiTheme="minorEastAsia" w:eastAsiaTheme="minorEastAsia"/>
                <w:szCs w:val="21"/>
              </w:rPr>
              <w:t>改进措施</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1）进一步组织对ISO 9001：2015、ISO 14001：2015、ISO</w:t>
            </w:r>
            <w:r>
              <w:rPr>
                <w:rFonts w:hint="eastAsia" w:cs="Times New Roman" w:asciiTheme="minorEastAsia" w:hAnsiTheme="minorEastAsia" w:eastAsiaTheme="minorEastAsia"/>
                <w:szCs w:val="21"/>
                <w:lang w:val="en-US" w:eastAsia="zh-CN"/>
              </w:rPr>
              <w:t xml:space="preserve"> </w:t>
            </w:r>
            <w:r>
              <w:rPr>
                <w:rFonts w:hint="eastAsia" w:cs="Times New Roman" w:asciiTheme="minorEastAsia" w:hAnsiTheme="minorEastAsia" w:eastAsiaTheme="minorEastAsia"/>
                <w:szCs w:val="21"/>
              </w:rPr>
              <w:t>45001：2018标准、《管理手册》、《程序文件》的学习和培训，使与管理体系有关的人员了解和掌握标准和本公司管理体系文件的内容，特别是应该提高内审员的水平和技巧；</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2）进一步组织对相关的法律、法规、规程和规范的学习，以增强广大技术人员的质量意识环境保护意识</w:t>
            </w:r>
            <w:r>
              <w:rPr>
                <w:rFonts w:hint="eastAsia" w:cs="Times New Roman" w:asciiTheme="minorEastAsia" w:hAnsiTheme="minorEastAsia" w:eastAsiaTheme="minorEastAsia"/>
                <w:szCs w:val="21"/>
                <w:lang w:eastAsia="zh-CN"/>
              </w:rPr>
              <w:t>。</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w:t>
            </w:r>
            <w:r>
              <w:rPr>
                <w:rFonts w:hint="eastAsia" w:cs="Times New Roman" w:asciiTheme="minorEastAsia" w:hAnsiTheme="minorEastAsia" w:eastAsiaTheme="minorEastAsia"/>
                <w:szCs w:val="21"/>
              </w:rPr>
              <w:t>查管理评审输出完成情况</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提供</w:t>
            </w:r>
            <w:r>
              <w:rPr>
                <w:rFonts w:hint="eastAsia" w:cs="Times New Roman" w:asciiTheme="minorEastAsia" w:hAnsiTheme="minorEastAsia" w:eastAsiaTheme="minorEastAsia"/>
                <w:szCs w:val="21"/>
              </w:rPr>
              <w:t>管理评审改进措施计划</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有</w:t>
            </w:r>
            <w:r>
              <w:rPr>
                <w:rFonts w:hint="eastAsia" w:cs="Times New Roman" w:asciiTheme="minorEastAsia" w:hAnsiTheme="minorEastAsia" w:eastAsiaTheme="minorEastAsia"/>
                <w:szCs w:val="21"/>
              </w:rPr>
              <w:t>管理评审改进内容</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方法和</w:t>
            </w:r>
            <w:r>
              <w:rPr>
                <w:rFonts w:hint="eastAsia" w:cs="Times New Roman" w:asciiTheme="minorEastAsia" w:hAnsiTheme="minorEastAsia" w:eastAsiaTheme="minorEastAsia"/>
                <w:szCs w:val="21"/>
              </w:rPr>
              <w:t>措施</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管理部门、完成情况等</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拟稿：</w:t>
            </w:r>
            <w:r>
              <w:rPr>
                <w:rFonts w:hint="eastAsia" w:cs="Times New Roman" w:asciiTheme="minorEastAsia" w:hAnsiTheme="minorEastAsia" w:eastAsiaTheme="minorEastAsia"/>
                <w:szCs w:val="21"/>
                <w:lang w:val="en-US" w:eastAsia="zh-CN"/>
              </w:rPr>
              <w:t xml:space="preserve">行政部  </w:t>
            </w:r>
            <w:r>
              <w:rPr>
                <w:rFonts w:hint="eastAsia" w:cs="Times New Roman" w:asciiTheme="minorEastAsia" w:hAnsiTheme="minorEastAsia" w:eastAsiaTheme="minorEastAsia"/>
                <w:szCs w:val="21"/>
              </w:rPr>
              <w:t xml:space="preserve"> 签发</w:t>
            </w:r>
            <w:r>
              <w:rPr>
                <w:rFonts w:hint="eastAsia" w:cs="Times New Roman" w:asciiTheme="minorEastAsia" w:hAnsiTheme="minorEastAsia" w:eastAsiaTheme="minorEastAsia"/>
                <w:szCs w:val="21"/>
              </w:rPr>
              <w:pict>
                <v:line id="_x0000_s1027" o:spid="_x0000_s1027" o:spt="20" style="position:absolute;left:0pt;margin-left:64.5pt;margin-top:51.55pt;height:0.05pt;width:110.25pt;z-index:251663360;mso-width-relative:page;mso-height-relative:page;" filled="f" stroked="f" coordsize="21600,21600" o:allowincell="f">
                  <v:path arrowok="t"/>
                  <v:fill on="f" focussize="0,0"/>
                  <v:stroke on="f"/>
                  <v:imagedata o:title=""/>
                  <o:lock v:ext="edit" grouping="f" rotation="f" text="f" aspectratio="f"/>
                </v:line>
              </w:pict>
            </w:r>
            <w:r>
              <w:rPr>
                <w:rFonts w:hint="eastAsia" w:cs="Times New Roman" w:asciiTheme="minorEastAsia" w:hAnsiTheme="minorEastAsia" w:eastAsiaTheme="minorEastAsia"/>
                <w:szCs w:val="21"/>
              </w:rPr>
              <w:t>：</w:t>
            </w:r>
            <w:r>
              <w:rPr>
                <w:rFonts w:hint="eastAsia" w:cs="Times New Roman" w:asciiTheme="minorEastAsia" w:hAnsiTheme="minorEastAsia" w:eastAsiaTheme="minorEastAsia"/>
                <w:szCs w:val="21"/>
                <w:lang w:eastAsia="zh-CN"/>
              </w:rPr>
              <w:t>肖丽清</w:t>
            </w:r>
            <w:r>
              <w:rPr>
                <w:rFonts w:hint="eastAsia" w:cs="Times New Roman" w:asciiTheme="minorEastAsia" w:hAnsiTheme="minorEastAsia" w:eastAsiaTheme="minorEastAsia"/>
                <w:szCs w:val="21"/>
                <w:lang w:val="en-US" w:eastAsia="zh-CN"/>
              </w:rPr>
              <w:t xml:space="preserve">  </w:t>
            </w:r>
            <w:r>
              <w:rPr>
                <w:rFonts w:hint="eastAsia" w:cs="Times New Roman" w:asciiTheme="minorEastAsia" w:hAnsiTheme="minorEastAsia" w:eastAsiaTheme="minorEastAsia"/>
                <w:szCs w:val="21"/>
              </w:rPr>
              <w:t xml:space="preserve"> </w:t>
            </w:r>
          </w:p>
          <w:p>
            <w:pPr>
              <w:adjustRightInd w:val="0"/>
              <w:snapToGrid w:val="0"/>
              <w:spacing w:line="276" w:lineRule="auto"/>
              <w:rPr>
                <w:rFonts w:hint="eastAsia" w:cs="Times New Roman" w:asciiTheme="minorEastAsia" w:hAnsiTheme="minorEastAsia" w:eastAsiaTheme="minorEastAsia"/>
                <w:szCs w:val="21"/>
                <w:lang w:val="en-US" w:eastAsia="zh-CN"/>
              </w:rPr>
            </w:pP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经查管理评审的输出改善情况，符合要求</w:t>
            </w:r>
          </w:p>
        </w:tc>
        <w:tc>
          <w:tcPr>
            <w:tcW w:w="783"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2160" w:type="dxa"/>
          </w:tcPr>
          <w:p>
            <w:pPr>
              <w:adjustRightInd w:val="0"/>
              <w:snapToGrid w:val="0"/>
              <w:spacing w:line="276" w:lineRule="auto"/>
              <w:rPr>
                <w:rFonts w:hint="eastAsia" w:cs="Times New Roman" w:asciiTheme="minorEastAsia" w:hAnsiTheme="minorEastAsia" w:eastAsiaTheme="minorEastAsia"/>
                <w:szCs w:val="21"/>
              </w:rPr>
            </w:pP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持续改进</w:t>
            </w:r>
          </w:p>
        </w:tc>
        <w:tc>
          <w:tcPr>
            <w:tcW w:w="1095"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QEO：10.1</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QEO:10.3</w:t>
            </w:r>
          </w:p>
          <w:p>
            <w:pPr>
              <w:adjustRightInd w:val="0"/>
              <w:snapToGrid w:val="0"/>
              <w:spacing w:line="276" w:lineRule="auto"/>
              <w:rPr>
                <w:rFonts w:hint="eastAsia" w:cs="Times New Roman" w:asciiTheme="minorEastAsia" w:hAnsiTheme="minorEastAsia" w:eastAsiaTheme="minorEastAsia"/>
                <w:szCs w:val="21"/>
              </w:rPr>
            </w:pPr>
          </w:p>
        </w:tc>
        <w:tc>
          <w:tcPr>
            <w:tcW w:w="10671"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查公司在建立、实施管理体系中：</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a.制订各种控制程序文件；</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b.通过内审、管理评审评价管理体系的符合性；</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c.通过环境绩效的监视测量评价销售服务过程涉及环境</w:t>
            </w:r>
            <w:r>
              <w:rPr>
                <w:rFonts w:hint="eastAsia" w:cs="Times New Roman" w:asciiTheme="minorEastAsia" w:hAnsiTheme="minorEastAsia" w:eastAsiaTheme="minorEastAsia"/>
                <w:szCs w:val="21"/>
                <w:lang w:val="en-US" w:eastAsia="zh-CN"/>
              </w:rPr>
              <w:t>和安全</w:t>
            </w:r>
            <w:r>
              <w:rPr>
                <w:rFonts w:hint="eastAsia" w:cs="Times New Roman" w:asciiTheme="minorEastAsia" w:hAnsiTheme="minorEastAsia" w:eastAsiaTheme="minorEastAsia"/>
                <w:szCs w:val="21"/>
              </w:rPr>
              <w:t>管理的符合性；</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d.通过日常数据分析，采取纠正、预防措施，达到持续改进目的。</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管理评审提出改进措施：已制定改进措施计划。</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自体系运行以来，全员的质量意识、</w:t>
            </w:r>
            <w:r>
              <w:rPr>
                <w:rFonts w:hint="eastAsia" w:cs="Times New Roman" w:asciiTheme="minorEastAsia" w:hAnsiTheme="minorEastAsia" w:eastAsiaTheme="minorEastAsia"/>
                <w:szCs w:val="21"/>
                <w:lang w:val="en-US" w:eastAsia="zh-CN"/>
              </w:rPr>
              <w:t>环境意识、</w:t>
            </w:r>
            <w:r>
              <w:rPr>
                <w:rFonts w:hint="eastAsia" w:cs="Times New Roman" w:asciiTheme="minorEastAsia" w:hAnsiTheme="minorEastAsia" w:eastAsiaTheme="minorEastAsia"/>
                <w:szCs w:val="21"/>
              </w:rPr>
              <w:t>安全意识有较大的提高，市场经营规模有了较大发展，持续改进了质量管理体系的有效性。</w:t>
            </w:r>
          </w:p>
        </w:tc>
        <w:tc>
          <w:tcPr>
            <w:tcW w:w="783" w:type="dxa"/>
          </w:tcPr>
          <w:p>
            <w:pPr>
              <w:adjustRightInd w:val="0"/>
              <w:snapToGrid w:val="0"/>
              <w:spacing w:line="276" w:lineRule="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60" w:type="dxa"/>
          </w:tcPr>
          <w:p>
            <w:pPr>
              <w:adjustRightInd w:val="0"/>
              <w:snapToGrid w:val="0"/>
              <w:spacing w:line="276" w:lineRule="auto"/>
              <w:rPr>
                <w:rFonts w:hint="eastAsia" w:cs="Times New Roman" w:asciiTheme="minorEastAsia" w:hAnsiTheme="minorEastAsia" w:eastAsiaTheme="minorEastAsia"/>
                <w:szCs w:val="21"/>
                <w:lang w:val="en-US" w:eastAsia="zh-CN"/>
              </w:rPr>
            </w:pPr>
            <w:r>
              <w:rPr>
                <w:rFonts w:hint="eastAsia" w:ascii="宋体" w:hAnsi="宋体" w:cs="Arial"/>
                <w:spacing w:val="-6"/>
                <w:sz w:val="21"/>
                <w:szCs w:val="21"/>
              </w:rPr>
              <w:t>国家/地方监督抽查情况；顾客满意、相关方投诉及处理情况；一阶段问题验证，验证企业相关资质证明的有效性；</w:t>
            </w:r>
          </w:p>
        </w:tc>
        <w:tc>
          <w:tcPr>
            <w:tcW w:w="1095"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QEO</w:t>
            </w:r>
          </w:p>
        </w:tc>
        <w:tc>
          <w:tcPr>
            <w:tcW w:w="10671"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未受到上级主管部门有关质量、环境问题、职业健康安全的行政处罚。暂时没有国家/地方抽查情况。</w:t>
            </w: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未发生相关方的投诉。</w:t>
            </w:r>
          </w:p>
          <w:p>
            <w:pPr>
              <w:adjustRightInd w:val="0"/>
              <w:snapToGrid w:val="0"/>
              <w:spacing w:line="276" w:lineRule="auto"/>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一阶段文件审核中发现的问题，已纠正完毕并验证</w:t>
            </w:r>
          </w:p>
          <w:p>
            <w:pPr>
              <w:adjustRightInd w:val="0"/>
              <w:snapToGrid w:val="0"/>
              <w:spacing w:line="276" w:lineRule="auto"/>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rPr>
              <w:t>提供组织营业执照</w:t>
            </w:r>
            <w:bookmarkStart w:id="4" w:name="_GoBack"/>
            <w:bookmarkEnd w:id="4"/>
            <w:r>
              <w:rPr>
                <w:rFonts w:hint="eastAsia" w:cs="Times New Roman" w:asciiTheme="minorEastAsia" w:hAnsiTheme="minorEastAsia" w:eastAsiaTheme="minorEastAsia"/>
                <w:szCs w:val="21"/>
              </w:rPr>
              <w:t>有效</w:t>
            </w:r>
          </w:p>
        </w:tc>
        <w:tc>
          <w:tcPr>
            <w:tcW w:w="783" w:type="dxa"/>
          </w:tcPr>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符合</w:t>
            </w:r>
          </w:p>
        </w:tc>
      </w:tr>
    </w:tbl>
    <w:p>
      <w:pPr>
        <w:adjustRightInd w:val="0"/>
        <w:snapToGrid w:val="0"/>
        <w:spacing w:line="276" w:lineRule="auto"/>
      </w:pPr>
      <w:r>
        <w:rPr>
          <w:rFonts w:hint="eastAsia" w:cs="Times New Roman" w:asciiTheme="minorEastAsia" w:hAnsiTheme="minorEastAsia" w:eastAsiaTheme="minorEastAsia"/>
          <w:szCs w:val="21"/>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none" w:color="auto" w:sz="0" w:space="0"/>
      </w:pBdr>
      <w:spacing w:line="320" w:lineRule="exact"/>
      <w:jc w:val="left"/>
    </w:pPr>
    <w:r>
      <w:pict>
        <v:shape id="_x0000_s3073" o:spid="_x0000_s3073"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953B8"/>
    <w:rsid w:val="00017303"/>
    <w:rsid w:val="000579BC"/>
    <w:rsid w:val="001708B0"/>
    <w:rsid w:val="00184201"/>
    <w:rsid w:val="002515A2"/>
    <w:rsid w:val="0029308C"/>
    <w:rsid w:val="003A0DF8"/>
    <w:rsid w:val="00430E39"/>
    <w:rsid w:val="00447B09"/>
    <w:rsid w:val="00455EDE"/>
    <w:rsid w:val="00481210"/>
    <w:rsid w:val="00554462"/>
    <w:rsid w:val="005677D6"/>
    <w:rsid w:val="00584E28"/>
    <w:rsid w:val="006274DA"/>
    <w:rsid w:val="00641F44"/>
    <w:rsid w:val="006C4B83"/>
    <w:rsid w:val="00885C9B"/>
    <w:rsid w:val="008F5114"/>
    <w:rsid w:val="00A13D0E"/>
    <w:rsid w:val="00A664D0"/>
    <w:rsid w:val="00AB1B7D"/>
    <w:rsid w:val="00AD232C"/>
    <w:rsid w:val="00B009BC"/>
    <w:rsid w:val="00B546EE"/>
    <w:rsid w:val="00B653B9"/>
    <w:rsid w:val="00C6138E"/>
    <w:rsid w:val="00CD78A2"/>
    <w:rsid w:val="00CF32C7"/>
    <w:rsid w:val="00D36A76"/>
    <w:rsid w:val="00D458B4"/>
    <w:rsid w:val="00D9766F"/>
    <w:rsid w:val="00DB6F36"/>
    <w:rsid w:val="00E47F8C"/>
    <w:rsid w:val="00E93E1E"/>
    <w:rsid w:val="00EC549E"/>
    <w:rsid w:val="00F953B8"/>
    <w:rsid w:val="00F9696D"/>
    <w:rsid w:val="00F970CD"/>
    <w:rsid w:val="00FD7DA7"/>
    <w:rsid w:val="00FF78BB"/>
    <w:rsid w:val="01C514A4"/>
    <w:rsid w:val="031858DF"/>
    <w:rsid w:val="03457599"/>
    <w:rsid w:val="03F5688E"/>
    <w:rsid w:val="045C19F2"/>
    <w:rsid w:val="049D5343"/>
    <w:rsid w:val="0516302B"/>
    <w:rsid w:val="074479E8"/>
    <w:rsid w:val="07B9494D"/>
    <w:rsid w:val="08153A39"/>
    <w:rsid w:val="081A3F97"/>
    <w:rsid w:val="08821B8D"/>
    <w:rsid w:val="08B05F22"/>
    <w:rsid w:val="094F12E2"/>
    <w:rsid w:val="09B319E2"/>
    <w:rsid w:val="09CF1268"/>
    <w:rsid w:val="0A34643B"/>
    <w:rsid w:val="0B061D11"/>
    <w:rsid w:val="0CB6471D"/>
    <w:rsid w:val="0D9E3939"/>
    <w:rsid w:val="0DAE422D"/>
    <w:rsid w:val="0EF07F83"/>
    <w:rsid w:val="0FDB2965"/>
    <w:rsid w:val="0FE23548"/>
    <w:rsid w:val="10AC2563"/>
    <w:rsid w:val="12124BDB"/>
    <w:rsid w:val="124E785B"/>
    <w:rsid w:val="1259614D"/>
    <w:rsid w:val="12A506A2"/>
    <w:rsid w:val="13063B21"/>
    <w:rsid w:val="136B6DDC"/>
    <w:rsid w:val="13B65A2D"/>
    <w:rsid w:val="13DE25B5"/>
    <w:rsid w:val="13FB464B"/>
    <w:rsid w:val="144133EC"/>
    <w:rsid w:val="14585583"/>
    <w:rsid w:val="155913D5"/>
    <w:rsid w:val="15DA7D79"/>
    <w:rsid w:val="17F55CC7"/>
    <w:rsid w:val="18654CF5"/>
    <w:rsid w:val="18C560A3"/>
    <w:rsid w:val="18F00FDF"/>
    <w:rsid w:val="19166776"/>
    <w:rsid w:val="1A267351"/>
    <w:rsid w:val="1A445351"/>
    <w:rsid w:val="1A5F61CA"/>
    <w:rsid w:val="1AD9311D"/>
    <w:rsid w:val="1D6776CB"/>
    <w:rsid w:val="1DBA1497"/>
    <w:rsid w:val="1FD43C7F"/>
    <w:rsid w:val="200B0FFF"/>
    <w:rsid w:val="20E80B92"/>
    <w:rsid w:val="212B346E"/>
    <w:rsid w:val="21463D6E"/>
    <w:rsid w:val="22653254"/>
    <w:rsid w:val="22691012"/>
    <w:rsid w:val="22BB63A0"/>
    <w:rsid w:val="23587887"/>
    <w:rsid w:val="25855D15"/>
    <w:rsid w:val="25C412F3"/>
    <w:rsid w:val="26B01F97"/>
    <w:rsid w:val="26C15A5A"/>
    <w:rsid w:val="282164F0"/>
    <w:rsid w:val="28905488"/>
    <w:rsid w:val="289B6E7F"/>
    <w:rsid w:val="28B41C62"/>
    <w:rsid w:val="2BA62FA4"/>
    <w:rsid w:val="2CD05F55"/>
    <w:rsid w:val="2D22350D"/>
    <w:rsid w:val="2DBF6185"/>
    <w:rsid w:val="2F003BB3"/>
    <w:rsid w:val="2F43554B"/>
    <w:rsid w:val="2F4E6E55"/>
    <w:rsid w:val="302D13B0"/>
    <w:rsid w:val="3048367F"/>
    <w:rsid w:val="30B727C5"/>
    <w:rsid w:val="31E40E66"/>
    <w:rsid w:val="329D3EE0"/>
    <w:rsid w:val="35AD3F57"/>
    <w:rsid w:val="36ED6736"/>
    <w:rsid w:val="37266742"/>
    <w:rsid w:val="37D9028C"/>
    <w:rsid w:val="38853734"/>
    <w:rsid w:val="38A73B89"/>
    <w:rsid w:val="39320B62"/>
    <w:rsid w:val="399F7B9C"/>
    <w:rsid w:val="39EE6CCB"/>
    <w:rsid w:val="3A051C35"/>
    <w:rsid w:val="3CFC4A9C"/>
    <w:rsid w:val="3D314250"/>
    <w:rsid w:val="3DA07AD8"/>
    <w:rsid w:val="3DC01D82"/>
    <w:rsid w:val="3E3366A9"/>
    <w:rsid w:val="3F295DC5"/>
    <w:rsid w:val="3FA42A5A"/>
    <w:rsid w:val="402254E1"/>
    <w:rsid w:val="409E46C7"/>
    <w:rsid w:val="411825D0"/>
    <w:rsid w:val="433A50BA"/>
    <w:rsid w:val="43A069C2"/>
    <w:rsid w:val="44C71AFE"/>
    <w:rsid w:val="44C7390F"/>
    <w:rsid w:val="44D01678"/>
    <w:rsid w:val="46AB514E"/>
    <w:rsid w:val="472768B0"/>
    <w:rsid w:val="47E92926"/>
    <w:rsid w:val="482F4A69"/>
    <w:rsid w:val="483F1CD1"/>
    <w:rsid w:val="4B626825"/>
    <w:rsid w:val="4B797643"/>
    <w:rsid w:val="4B8B22ED"/>
    <w:rsid w:val="4C423CB9"/>
    <w:rsid w:val="4D026291"/>
    <w:rsid w:val="4D0A336C"/>
    <w:rsid w:val="4D872575"/>
    <w:rsid w:val="4DB30F95"/>
    <w:rsid w:val="4DB74AA4"/>
    <w:rsid w:val="4E332A94"/>
    <w:rsid w:val="4FBE591A"/>
    <w:rsid w:val="5180386C"/>
    <w:rsid w:val="51970417"/>
    <w:rsid w:val="51A9395E"/>
    <w:rsid w:val="527B0E23"/>
    <w:rsid w:val="52CB2DEE"/>
    <w:rsid w:val="52E52ED1"/>
    <w:rsid w:val="532632D0"/>
    <w:rsid w:val="532F3FDC"/>
    <w:rsid w:val="540D791D"/>
    <w:rsid w:val="56265BEB"/>
    <w:rsid w:val="57250A64"/>
    <w:rsid w:val="57506DA1"/>
    <w:rsid w:val="57655335"/>
    <w:rsid w:val="579D75BE"/>
    <w:rsid w:val="57E46609"/>
    <w:rsid w:val="58464E71"/>
    <w:rsid w:val="584E2547"/>
    <w:rsid w:val="5BCE259C"/>
    <w:rsid w:val="5D610ADF"/>
    <w:rsid w:val="5EE93B49"/>
    <w:rsid w:val="5FB715B5"/>
    <w:rsid w:val="61342465"/>
    <w:rsid w:val="614525B5"/>
    <w:rsid w:val="633B313C"/>
    <w:rsid w:val="63BD4F8B"/>
    <w:rsid w:val="63C65BB3"/>
    <w:rsid w:val="640869D6"/>
    <w:rsid w:val="660F2461"/>
    <w:rsid w:val="66122B05"/>
    <w:rsid w:val="68185FB9"/>
    <w:rsid w:val="68B80FC9"/>
    <w:rsid w:val="68F452C7"/>
    <w:rsid w:val="69031680"/>
    <w:rsid w:val="6A031A39"/>
    <w:rsid w:val="6A285DB6"/>
    <w:rsid w:val="6A7F25A3"/>
    <w:rsid w:val="6AA675BA"/>
    <w:rsid w:val="6ACE4CD4"/>
    <w:rsid w:val="6B5863ED"/>
    <w:rsid w:val="6BD66C56"/>
    <w:rsid w:val="6BEF5C65"/>
    <w:rsid w:val="6BF82A3A"/>
    <w:rsid w:val="6D8463AA"/>
    <w:rsid w:val="6EFC79EE"/>
    <w:rsid w:val="6FF60791"/>
    <w:rsid w:val="6FFB2891"/>
    <w:rsid w:val="70C762E0"/>
    <w:rsid w:val="738C401B"/>
    <w:rsid w:val="74255080"/>
    <w:rsid w:val="7426034F"/>
    <w:rsid w:val="74780D9E"/>
    <w:rsid w:val="74C92DE7"/>
    <w:rsid w:val="750B2904"/>
    <w:rsid w:val="75BC233B"/>
    <w:rsid w:val="76080778"/>
    <w:rsid w:val="762F65F6"/>
    <w:rsid w:val="76D668D0"/>
    <w:rsid w:val="774027C4"/>
    <w:rsid w:val="774039A2"/>
    <w:rsid w:val="778106D6"/>
    <w:rsid w:val="77A964B3"/>
    <w:rsid w:val="7856089F"/>
    <w:rsid w:val="794A1F4E"/>
    <w:rsid w:val="79994370"/>
    <w:rsid w:val="7A473999"/>
    <w:rsid w:val="7A7A2A87"/>
    <w:rsid w:val="7AF809F1"/>
    <w:rsid w:val="7B5B38A7"/>
    <w:rsid w:val="7BC261D1"/>
    <w:rsid w:val="7C564863"/>
    <w:rsid w:val="7D1221CD"/>
    <w:rsid w:val="7D383ADE"/>
    <w:rsid w:val="7D471289"/>
    <w:rsid w:val="7FCB78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unhideWhenUsed/>
    <w:qFormat/>
    <w:uiPriority w:val="99"/>
    <w:pPr>
      <w:spacing w:after="120"/>
    </w:pPr>
  </w:style>
  <w:style w:type="paragraph" w:styleId="6">
    <w:name w:val="Plain Text"/>
    <w:basedOn w:val="1"/>
    <w:link w:val="27"/>
    <w:qFormat/>
    <w:uiPriority w:val="0"/>
    <w:rPr>
      <w:rFonts w:ascii="宋体" w:hAnsi="Courier New"/>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0"/>
    <w:pPr>
      <w:tabs>
        <w:tab w:val="center" w:pos="4153"/>
        <w:tab w:val="right" w:pos="8306"/>
      </w:tabs>
      <w:snapToGrid w:val="0"/>
      <w:jc w:val="left"/>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2">
    <w:name w:val="page number"/>
    <w:basedOn w:val="11"/>
    <w:qFormat/>
    <w:uiPriority w:val="0"/>
  </w:style>
  <w:style w:type="paragraph" w:customStyle="1" w:styleId="13">
    <w:name w:val="表格文字"/>
    <w:basedOn w:val="1"/>
    <w:qFormat/>
    <w:uiPriority w:val="0"/>
    <w:pPr>
      <w:spacing w:before="25" w:after="25"/>
    </w:pPr>
    <w:rPr>
      <w:bCs/>
      <w:spacing w:val="10"/>
    </w:rPr>
  </w:style>
  <w:style w:type="character" w:customStyle="1" w:styleId="14">
    <w:name w:val="页眉 字符"/>
    <w:basedOn w:val="11"/>
    <w:link w:val="2"/>
    <w:qFormat/>
    <w:uiPriority w:val="0"/>
    <w:rPr>
      <w:rFonts w:ascii="Times New Roman" w:hAnsi="Times New Roman" w:eastAsia="宋体" w:cs="Times New Roman"/>
      <w:sz w:val="18"/>
      <w:szCs w:val="18"/>
    </w:rPr>
  </w:style>
  <w:style w:type="character" w:customStyle="1" w:styleId="15">
    <w:name w:val="页脚 字符"/>
    <w:basedOn w:val="11"/>
    <w:link w:val="8"/>
    <w:qFormat/>
    <w:uiPriority w:val="0"/>
    <w:rPr>
      <w:rFonts w:ascii="Times New Roman" w:hAnsi="Times New Roman" w:eastAsia="宋体" w:cs="Times New Roman"/>
      <w:sz w:val="18"/>
      <w:szCs w:val="18"/>
    </w:rPr>
  </w:style>
  <w:style w:type="character" w:customStyle="1" w:styleId="16">
    <w:name w:val="批注框文本 字符"/>
    <w:basedOn w:val="11"/>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character" w:customStyle="1" w:styleId="18">
    <w:name w:val="font71"/>
    <w:qFormat/>
    <w:uiPriority w:val="0"/>
    <w:rPr>
      <w:rFonts w:hint="eastAsia" w:ascii="宋体" w:hAnsi="宋体" w:eastAsia="宋体" w:cs="宋体"/>
      <w:b/>
      <w:color w:val="000000"/>
      <w:sz w:val="36"/>
      <w:szCs w:val="36"/>
      <w:u w:val="none"/>
    </w:rPr>
  </w:style>
  <w:style w:type="character" w:customStyle="1" w:styleId="19">
    <w:name w:val="font41"/>
    <w:qFormat/>
    <w:uiPriority w:val="0"/>
    <w:rPr>
      <w:rFonts w:hint="eastAsia" w:ascii="宋体" w:hAnsi="宋体" w:eastAsia="宋体" w:cs="宋体"/>
      <w:b/>
      <w:color w:val="000000"/>
      <w:sz w:val="22"/>
      <w:szCs w:val="22"/>
      <w:u w:val="none"/>
    </w:rPr>
  </w:style>
  <w:style w:type="character" w:customStyle="1" w:styleId="20">
    <w:name w:val="font11"/>
    <w:qFormat/>
    <w:uiPriority w:val="0"/>
    <w:rPr>
      <w:rFonts w:hint="default" w:ascii="Times New Roman" w:hAnsi="Times New Roman" w:cs="Times New Roman"/>
      <w:b/>
      <w:color w:val="000000"/>
      <w:sz w:val="22"/>
      <w:szCs w:val="22"/>
      <w:u w:val="none"/>
    </w:rPr>
  </w:style>
  <w:style w:type="character" w:customStyle="1" w:styleId="21">
    <w:name w:val="font31"/>
    <w:qFormat/>
    <w:uiPriority w:val="0"/>
    <w:rPr>
      <w:rFonts w:hint="eastAsia" w:ascii="宋体" w:hAnsi="宋体" w:eastAsia="宋体" w:cs="宋体"/>
      <w:color w:val="000000"/>
      <w:sz w:val="18"/>
      <w:szCs w:val="18"/>
      <w:u w:val="none"/>
    </w:rPr>
  </w:style>
  <w:style w:type="character" w:customStyle="1" w:styleId="22">
    <w:name w:val="font21"/>
    <w:qFormat/>
    <w:uiPriority w:val="0"/>
    <w:rPr>
      <w:rFonts w:hint="default" w:ascii="Times New Roman" w:hAnsi="Times New Roman" w:cs="Times New Roman"/>
      <w:color w:val="000000"/>
      <w:sz w:val="18"/>
      <w:szCs w:val="18"/>
      <w:u w:val="none"/>
    </w:rPr>
  </w:style>
  <w:style w:type="character" w:customStyle="1" w:styleId="23">
    <w:name w:val="font61"/>
    <w:qFormat/>
    <w:uiPriority w:val="0"/>
    <w:rPr>
      <w:rFonts w:hint="eastAsia" w:ascii="宋体" w:hAnsi="宋体" w:eastAsia="宋体" w:cs="宋体"/>
      <w:color w:val="000000"/>
      <w:sz w:val="22"/>
      <w:szCs w:val="22"/>
      <w:u w:val="none"/>
    </w:rPr>
  </w:style>
  <w:style w:type="character" w:customStyle="1" w:styleId="24">
    <w:name w:val="font01"/>
    <w:qFormat/>
    <w:uiPriority w:val="0"/>
    <w:rPr>
      <w:rFonts w:hint="default" w:ascii="Times New Roman" w:hAnsi="Times New Roman" w:cs="Times New Roman"/>
      <w:color w:val="000000"/>
      <w:sz w:val="24"/>
      <w:szCs w:val="24"/>
      <w:u w:val="none"/>
    </w:rPr>
  </w:style>
  <w:style w:type="character" w:customStyle="1" w:styleId="25">
    <w:name w:val="标题 1 字符"/>
    <w:basedOn w:val="11"/>
    <w:link w:val="4"/>
    <w:qFormat/>
    <w:uiPriority w:val="0"/>
    <w:rPr>
      <w:b/>
      <w:bCs/>
      <w:kern w:val="44"/>
      <w:sz w:val="44"/>
      <w:szCs w:val="44"/>
    </w:rPr>
  </w:style>
  <w:style w:type="character" w:customStyle="1" w:styleId="26">
    <w:name w:val="font51"/>
    <w:qFormat/>
    <w:uiPriority w:val="0"/>
    <w:rPr>
      <w:rFonts w:hint="default" w:ascii="Times New Roman" w:hAnsi="Times New Roman" w:cs="Times New Roman"/>
      <w:b/>
      <w:color w:val="000000"/>
      <w:sz w:val="36"/>
      <w:szCs w:val="36"/>
      <w:u w:val="none"/>
    </w:rPr>
  </w:style>
  <w:style w:type="character" w:customStyle="1" w:styleId="27">
    <w:name w:val="纯文本 字符"/>
    <w:link w:val="6"/>
    <w:qFormat/>
    <w:uiPriority w:val="0"/>
    <w:rPr>
      <w:rFonts w:ascii="宋体" w:hAnsi="Courier New"/>
      <w:kern w:val="2"/>
      <w:sz w:val="21"/>
    </w:rPr>
  </w:style>
  <w:style w:type="character" w:customStyle="1" w:styleId="28">
    <w:name w:val="纯文本 字符1"/>
    <w:basedOn w:val="11"/>
    <w:semiHidden/>
    <w:qFormat/>
    <w:uiPriority w:val="99"/>
    <w:rPr>
      <w:rFonts w:hAnsi="Courier New" w:cs="Courier New" w:asciiTheme="minorEastAsia" w:eastAsiaTheme="minorEastAsia"/>
      <w:kern w:val="2"/>
      <w:sz w:val="21"/>
    </w:rPr>
  </w:style>
  <w:style w:type="character" w:customStyle="1" w:styleId="29">
    <w:name w:val="info-content-text"/>
    <w:basedOn w:val="11"/>
    <w:qFormat/>
    <w:uiPriority w:val="0"/>
  </w:style>
  <w:style w:type="paragraph" w:styleId="30">
    <w:name w:val="List Paragraph"/>
    <w:basedOn w:val="1"/>
    <w:qFormat/>
    <w:uiPriority w:val="34"/>
    <w:pPr>
      <w:ind w:firstLine="420" w:firstLineChars="200"/>
    </w:pPr>
  </w:style>
  <w:style w:type="paragraph" w:customStyle="1" w:styleId="31">
    <w:name w:val="Table Paragraph"/>
    <w:basedOn w:val="1"/>
    <w:unhideWhenUsed/>
    <w:qFormat/>
    <w:uiPriority w:val="1"/>
    <w:pPr>
      <w:spacing w:beforeLines="0" w:afterLines="0"/>
    </w:pPr>
    <w:rPr>
      <w:rFonts w:hint="default"/>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1234</Words>
  <Characters>7037</Characters>
  <Lines>58</Lines>
  <Paragraphs>16</Paragraphs>
  <TotalTime>8</TotalTime>
  <ScaleCrop>false</ScaleCrop>
  <LinksUpToDate>false</LinksUpToDate>
  <CharactersWithSpaces>8255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2021-01-23T02:03:27Z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