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15"/>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p>
          <w:p>
            <w:pPr>
              <w:spacing w:line="360" w:lineRule="exact"/>
              <w:rPr>
                <w:rFonts w:ascii="方正仿宋简体"/>
                <w:b/>
              </w:rPr>
            </w:pPr>
            <w:bookmarkStart w:id="4" w:name="审核类型"/>
            <w:bookmarkStart w:id="5" w:name="审核类型、"/>
            <w:r>
              <w:rPr>
                <w:rFonts w:hint="eastAsia"/>
                <w:b/>
                <w:szCs w:val="21"/>
              </w:rPr>
              <w:t>监查1</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6" w:name="组织名称"/>
            <w:r>
              <w:rPr>
                <w:rFonts w:ascii="方正仿宋简体" w:eastAsia="方正仿宋简体"/>
                <w:b/>
              </w:rPr>
              <w:t>重庆碟霸机械科技有限公司</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ascii="方正仿宋简体" w:eastAsia="方正仿宋简体"/>
                <w:b/>
              </w:rPr>
            </w:pPr>
            <w:r>
              <w:rPr>
                <w:rFonts w:hint="eastAsia" w:ascii="宋体" w:hAnsi="宋体" w:cs="新宋体"/>
                <w:color w:val="000000" w:themeColor="text1"/>
                <w:sz w:val="21"/>
                <w:szCs w:val="21"/>
                <w:lang w:eastAsia="zh-CN"/>
              </w:rPr>
              <w:t>生产部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赵先利</w:t>
            </w:r>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360" w:lineRule="auto"/>
              <w:rPr>
                <w:rFonts w:ascii="方正仿宋简体" w:eastAsia="方正仿宋简体"/>
                <w:b/>
              </w:rPr>
            </w:pPr>
            <w:r>
              <w:rPr>
                <w:rFonts w:hint="eastAsia" w:ascii="宋体" w:hAnsi="宋体" w:cs="宋体"/>
                <w:sz w:val="21"/>
                <w:szCs w:val="21"/>
              </w:rPr>
              <w:t>产品检验状态采用：合格、不合格、待检等标识；</w:t>
            </w:r>
            <w:r>
              <w:rPr>
                <w:rFonts w:hint="eastAsia" w:ascii="宋体" w:hAnsi="宋体" w:cs="宋体"/>
                <w:sz w:val="21"/>
                <w:szCs w:val="21"/>
                <w:lang w:eastAsia="zh-CN"/>
              </w:rPr>
              <w:t>但在生产现场查见，不合格</w:t>
            </w:r>
            <w:r>
              <w:rPr>
                <w:rFonts w:hint="eastAsia" w:ascii="宋体" w:hAnsi="宋体" w:cs="宋体"/>
                <w:sz w:val="21"/>
                <w:szCs w:val="21"/>
                <w:lang w:val="en-US" w:eastAsia="zh-CN"/>
              </w:rPr>
              <w:t>品</w:t>
            </w:r>
            <w:r>
              <w:rPr>
                <w:rFonts w:hint="eastAsia" w:ascii="宋体" w:hAnsi="宋体" w:cs="宋体"/>
                <w:sz w:val="21"/>
                <w:szCs w:val="21"/>
                <w:lang w:eastAsia="zh-CN"/>
              </w:rPr>
              <w:t>堆放区域未见不合格品标识。</w:t>
            </w:r>
            <w:r>
              <w:rPr>
                <w:rFonts w:hint="eastAsia" w:ascii="宋体" w:hAnsi="宋体" w:cs="宋体"/>
                <w:color w:val="000000"/>
                <w:sz w:val="21"/>
                <w:szCs w:val="21"/>
              </w:rPr>
              <w:t>不符合GB/T19001-2016 标准</w:t>
            </w:r>
            <w:r>
              <w:rPr>
                <w:rFonts w:hint="eastAsia" w:ascii="宋体" w:hAnsi="宋体" w:cs="宋体"/>
                <w:color w:val="000000"/>
                <w:sz w:val="21"/>
                <w:szCs w:val="21"/>
                <w:lang w:val="en-US" w:eastAsia="zh-CN"/>
              </w:rPr>
              <w:t>8.5.2</w:t>
            </w:r>
            <w:r>
              <w:rPr>
                <w:rFonts w:hint="eastAsia" w:ascii="宋体" w:hAnsi="宋体" w:cs="宋体"/>
                <w:color w:val="000000"/>
                <w:sz w:val="21"/>
                <w:szCs w:val="21"/>
              </w:rPr>
              <w:t>条款“</w:t>
            </w:r>
            <w:r>
              <w:rPr>
                <w:rFonts w:hint="eastAsia" w:ascii="宋体" w:hAnsi="宋体" w:cs="宋体"/>
                <w:color w:val="000000"/>
                <w:sz w:val="21"/>
                <w:szCs w:val="21"/>
                <w:lang w:eastAsia="zh-CN"/>
              </w:rPr>
              <w:t>组织应在生产和服务提供的整个过程中按照监视和测量要求识别输出状态</w:t>
            </w:r>
            <w:r>
              <w:rPr>
                <w:rFonts w:hint="eastAsia" w:ascii="宋体" w:hAnsi="宋体" w:cs="宋体"/>
                <w:color w:val="000000"/>
                <w:sz w:val="21"/>
                <w:szCs w:val="21"/>
              </w:rPr>
              <w:t>”的规定。</w:t>
            </w: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hAnsi="宋体"/>
                <w:b/>
                <w:sz w:val="20"/>
                <w:lang w:eastAsia="zh-CN"/>
              </w:rPr>
              <w:t>■</w:t>
            </w:r>
            <w:r>
              <w:rPr>
                <w:rFonts w:hint="eastAsia" w:ascii="宋体" w:hAnsi="宋体"/>
                <w:b/>
                <w:sz w:val="22"/>
                <w:szCs w:val="22"/>
              </w:rPr>
              <w:t xml:space="preserve"> GB/T 19001:2016 idt ISO 9001:2015标准  </w:t>
            </w:r>
            <w:r>
              <w:rPr>
                <w:rFonts w:hint="eastAsia" w:ascii="宋体" w:hAnsi="宋体"/>
                <w:b/>
                <w:sz w:val="22"/>
                <w:szCs w:val="22"/>
                <w:lang w:val="en-US" w:eastAsia="zh-CN"/>
              </w:rPr>
              <w:t>8.5.2</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r>
              <w:rPr>
                <w:rFonts w:hint="eastAsia"/>
                <w:b/>
                <w:sz w:val="22"/>
                <w:szCs w:val="22"/>
              </w:rPr>
              <w:drawing>
                <wp:anchor distT="0" distB="0" distL="114300" distR="114300" simplePos="0" relativeHeight="251689984" behindDoc="0" locked="0" layoutInCell="1" allowOverlap="1">
                  <wp:simplePos x="0" y="0"/>
                  <wp:positionH relativeFrom="column">
                    <wp:posOffset>789305</wp:posOffset>
                  </wp:positionH>
                  <wp:positionV relativeFrom="paragraph">
                    <wp:posOffset>161925</wp:posOffset>
                  </wp:positionV>
                  <wp:extent cx="422910" cy="320040"/>
                  <wp:effectExtent l="0" t="0" r="3810" b="0"/>
                  <wp:wrapNone/>
                  <wp:docPr id="2"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签名.jpg"/>
                          <pic:cNvPicPr>
                            <a:picLocks noChangeAspect="1"/>
                          </pic:cNvPicPr>
                        </pic:nvPicPr>
                        <pic:blipFill>
                          <a:blip r:embed="rId6"/>
                          <a:stretch>
                            <a:fillRect/>
                          </a:stretch>
                        </pic:blipFill>
                        <pic:spPr>
                          <a:xfrm>
                            <a:off x="0" y="0"/>
                            <a:ext cx="422910" cy="320040"/>
                          </a:xfrm>
                          <a:prstGeom prst="rect">
                            <a:avLst/>
                          </a:prstGeom>
                          <a:noFill/>
                          <a:ln>
                            <a:noFill/>
                          </a:ln>
                        </pic:spPr>
                      </pic:pic>
                    </a:graphicData>
                  </a:graphic>
                </wp:anchor>
              </w:drawing>
            </w:r>
            <w:r>
              <w:rPr>
                <w:rFonts w:hint="eastAsia"/>
                <w:b/>
                <w:sz w:val="22"/>
                <w:szCs w:val="22"/>
              </w:rPr>
              <w:drawing>
                <wp:anchor distT="0" distB="0" distL="114300" distR="114300" simplePos="0" relativeHeight="251722752" behindDoc="0" locked="0" layoutInCell="1" allowOverlap="1">
                  <wp:simplePos x="0" y="0"/>
                  <wp:positionH relativeFrom="column">
                    <wp:posOffset>3171190</wp:posOffset>
                  </wp:positionH>
                  <wp:positionV relativeFrom="paragraph">
                    <wp:posOffset>139700</wp:posOffset>
                  </wp:positionV>
                  <wp:extent cx="422910" cy="320040"/>
                  <wp:effectExtent l="0" t="0" r="3810" b="0"/>
                  <wp:wrapNone/>
                  <wp:docPr id="3"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签名.jpg"/>
                          <pic:cNvPicPr>
                            <a:picLocks noChangeAspect="1"/>
                          </pic:cNvPicPr>
                        </pic:nvPicPr>
                        <pic:blipFill>
                          <a:blip r:embed="rId6"/>
                          <a:stretch>
                            <a:fillRect/>
                          </a:stretch>
                        </pic:blipFill>
                        <pic:spPr>
                          <a:xfrm>
                            <a:off x="0" y="0"/>
                            <a:ext cx="422910" cy="320040"/>
                          </a:xfrm>
                          <a:prstGeom prst="rect">
                            <a:avLst/>
                          </a:prstGeom>
                          <a:noFill/>
                          <a:ln>
                            <a:noFill/>
                          </a:ln>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color w:val="000000"/>
                <w:szCs w:val="21"/>
              </w:rPr>
              <w:t>2021年01月20日</w:t>
            </w:r>
            <w:r>
              <w:rPr>
                <w:rFonts w:hint="eastAsia" w:ascii="方正仿宋简体" w:eastAsia="方正仿宋简体"/>
                <w:b/>
                <w:sz w:val="24"/>
              </w:rPr>
              <w:t xml:space="preserve">      日期：</w:t>
            </w:r>
            <w:r>
              <w:rPr>
                <w:rFonts w:hint="eastAsia"/>
                <w:color w:val="000000"/>
                <w:szCs w:val="21"/>
              </w:rPr>
              <w:t>2021年01月20日</w:t>
            </w:r>
            <w:r>
              <w:rPr>
                <w:rFonts w:hint="eastAsia" w:ascii="方正仿宋简体" w:eastAsia="方正仿宋简体"/>
                <w:b/>
                <w:sz w:val="24"/>
              </w:rPr>
              <w:t xml:space="preserve">     </w:t>
            </w:r>
            <w:r>
              <w:rPr>
                <w:rFonts w:ascii="方正仿宋简体" w:eastAsia="方正仿宋简体"/>
                <w:b/>
                <w:sz w:val="24"/>
              </w:rPr>
              <w:t xml:space="preserve"> </w:t>
            </w:r>
            <w:r>
              <w:rPr>
                <w:rFonts w:hint="eastAsia" w:ascii="方正仿宋简体" w:eastAsia="方正仿宋简体"/>
                <w:b/>
                <w:sz w:val="24"/>
              </w:rPr>
              <w:t>日 期：</w:t>
            </w:r>
            <w:r>
              <w:rPr>
                <w:rFonts w:hint="eastAsia"/>
                <w:color w:val="000000"/>
                <w:szCs w:val="21"/>
              </w:rPr>
              <w:t>2021年01月20日</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黑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4097" o:spid="_x0000_s4097" o:spt="202" type="#_x0000_t202" style="position:absolute;left:0pt;margin-left:311.4pt;margin-top:2.2pt;height:20.2pt;width:173.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16</w:t>
                </w:r>
                <w:r>
                  <w:rPr>
                    <w:rFonts w:hint="eastAsia"/>
                    <w:sz w:val="18"/>
                    <w:szCs w:val="18"/>
                  </w:rPr>
                  <w:t>不符合报告纠正措施表(03版)</w:t>
                </w:r>
              </w:p>
            </w:txbxContent>
          </v:textbox>
        </v:shape>
      </w:pict>
    </w:r>
    <w:r>
      <w:rPr>
        <w:rStyle w:val="8"/>
        <w:rFonts w:hint="default"/>
        <w:w w:val="90"/>
        <w:sz w:val="18"/>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EE2008A"/>
    <w:rsid w:val="53FA0DA5"/>
    <w:rsid w:val="7BA808C1"/>
    <w:rsid w:val="7BAD7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109</Words>
  <Characters>622</Characters>
  <Lines>5</Lines>
  <Paragraphs>1</Paragraphs>
  <TotalTime>0</TotalTime>
  <ScaleCrop>false</ScaleCrop>
  <LinksUpToDate>false</LinksUpToDate>
  <CharactersWithSpaces>730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小冉</cp:lastModifiedBy>
  <cp:lastPrinted>2019-05-13T03:02:00Z</cp:lastPrinted>
  <dcterms:modified xsi:type="dcterms:W3CDTF">2021-01-20T02:37:15Z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