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96" w:type="dxa"/>
            <w:vAlign w:val="center"/>
          </w:tcPr>
          <w:p>
            <w:pPr>
              <w:rPr>
                <w:rFonts w:hint="default" w:eastAsia="宋体"/>
                <w:sz w:val="24"/>
                <w:szCs w:val="24"/>
                <w:lang w:val="en-US" w:eastAsia="zh-CN"/>
              </w:rPr>
            </w:pPr>
            <w:r>
              <w:rPr>
                <w:rFonts w:hint="eastAsia"/>
                <w:sz w:val="24"/>
                <w:szCs w:val="24"/>
              </w:rPr>
              <w:t>受审核部门：管理层、</w:t>
            </w:r>
            <w:r>
              <w:rPr>
                <w:rFonts w:hint="eastAsia"/>
                <w:sz w:val="24"/>
                <w:szCs w:val="24"/>
                <w:lang w:val="en-US" w:eastAsia="zh-CN"/>
              </w:rPr>
              <w:t>总工室、加工室、检测室、行政部，</w:t>
            </w:r>
            <w:r>
              <w:rPr>
                <w:rFonts w:hint="eastAsia"/>
                <w:sz w:val="24"/>
                <w:szCs w:val="24"/>
              </w:rPr>
              <w:t>陪同：</w:t>
            </w:r>
            <w:r>
              <w:rPr>
                <w:rFonts w:hint="eastAsia" w:ascii="宋体" w:hAnsi="宋体"/>
                <w:sz w:val="24"/>
                <w:lang w:val="en-US" w:eastAsia="zh-CN"/>
              </w:rPr>
              <w:t>张晖</w:t>
            </w:r>
          </w:p>
        </w:tc>
        <w:tc>
          <w:tcPr>
            <w:tcW w:w="99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widowControl/>
              <w:jc w:val="left"/>
            </w:pPr>
          </w:p>
        </w:tc>
        <w:tc>
          <w:tcPr>
            <w:tcW w:w="960" w:type="dxa"/>
            <w:vMerge w:val="continue"/>
            <w:vAlign w:val="center"/>
          </w:tcPr>
          <w:p>
            <w:pPr>
              <w:widowControl/>
              <w:jc w:val="left"/>
            </w:pPr>
          </w:p>
        </w:tc>
        <w:tc>
          <w:tcPr>
            <w:tcW w:w="10596" w:type="dxa"/>
            <w:vAlign w:val="center"/>
          </w:tcPr>
          <w:p>
            <w:pPr>
              <w:spacing w:before="120"/>
            </w:pPr>
            <w:r>
              <w:rPr>
                <w:rFonts w:hint="eastAsia"/>
                <w:sz w:val="24"/>
                <w:szCs w:val="24"/>
              </w:rPr>
              <w:t>审核员：伍光华</w:t>
            </w:r>
            <w:r>
              <w:rPr>
                <w:rFonts w:hint="eastAsia"/>
                <w:sz w:val="24"/>
                <w:szCs w:val="24"/>
                <w:lang w:eastAsia="zh-CN"/>
              </w:rPr>
              <w:t>、</w:t>
            </w:r>
            <w:r>
              <w:rPr>
                <w:rFonts w:hint="eastAsia"/>
                <w:sz w:val="24"/>
                <w:szCs w:val="24"/>
                <w:lang w:val="en-US" w:eastAsia="zh-CN"/>
              </w:rPr>
              <w:t>张磊</w:t>
            </w:r>
            <w:r>
              <w:rPr>
                <w:sz w:val="24"/>
                <w:szCs w:val="24"/>
              </w:rPr>
              <w:t xml:space="preserve">       </w:t>
            </w:r>
            <w:r>
              <w:rPr>
                <w:rFonts w:hint="eastAsia"/>
                <w:sz w:val="24"/>
                <w:szCs w:val="24"/>
              </w:rPr>
              <w:t>审核时间：</w:t>
            </w:r>
            <w:r>
              <w:rPr>
                <w:sz w:val="24"/>
                <w:szCs w:val="24"/>
              </w:rPr>
              <w:t xml:space="preserve"> 20</w:t>
            </w:r>
            <w:r>
              <w:rPr>
                <w:rFonts w:hint="eastAsia"/>
                <w:sz w:val="24"/>
                <w:szCs w:val="24"/>
                <w:lang w:val="en-US" w:eastAsia="zh-CN"/>
              </w:rPr>
              <w:t>21</w:t>
            </w:r>
            <w:r>
              <w:rPr>
                <w:rFonts w:hint="eastAsia"/>
                <w:sz w:val="24"/>
                <w:szCs w:val="24"/>
              </w:rPr>
              <w:t>年</w:t>
            </w:r>
            <w:r>
              <w:rPr>
                <w:rFonts w:hint="eastAsia"/>
                <w:sz w:val="24"/>
                <w:szCs w:val="24"/>
                <w:lang w:val="en-US" w:eastAsia="zh-CN"/>
              </w:rPr>
              <w:t>1</w:t>
            </w:r>
            <w:r>
              <w:rPr>
                <w:rFonts w:hint="eastAsia"/>
                <w:sz w:val="24"/>
                <w:szCs w:val="24"/>
              </w:rPr>
              <w:t>月</w:t>
            </w:r>
            <w:r>
              <w:rPr>
                <w:rFonts w:hint="eastAsia"/>
                <w:sz w:val="24"/>
                <w:szCs w:val="24"/>
                <w:lang w:val="en-US" w:eastAsia="zh-CN"/>
              </w:rPr>
              <w:t>21</w:t>
            </w:r>
            <w:r>
              <w:rPr>
                <w:rFonts w:hint="eastAsia"/>
                <w:sz w:val="24"/>
                <w:szCs w:val="24"/>
              </w:rPr>
              <w:t>日</w:t>
            </w:r>
          </w:p>
        </w:tc>
        <w:tc>
          <w:tcPr>
            <w:tcW w:w="993" w:type="dxa"/>
            <w:vMerge w:val="continue"/>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widowControl/>
              <w:jc w:val="left"/>
            </w:pPr>
          </w:p>
        </w:tc>
        <w:tc>
          <w:tcPr>
            <w:tcW w:w="960" w:type="dxa"/>
            <w:vMerge w:val="continue"/>
            <w:vAlign w:val="center"/>
          </w:tcPr>
          <w:p>
            <w:pPr>
              <w:widowControl/>
              <w:jc w:val="left"/>
            </w:pPr>
          </w:p>
        </w:tc>
        <w:tc>
          <w:tcPr>
            <w:tcW w:w="10596" w:type="dxa"/>
            <w:vAlign w:val="center"/>
          </w:tcPr>
          <w:p>
            <w:pPr>
              <w:rPr>
                <w:sz w:val="24"/>
                <w:szCs w:val="24"/>
              </w:rPr>
            </w:pPr>
            <w:r>
              <w:rPr>
                <w:rFonts w:hint="eastAsia"/>
                <w:sz w:val="24"/>
                <w:szCs w:val="24"/>
              </w:rPr>
              <w:t>审核条款：</w:t>
            </w:r>
          </w:p>
        </w:tc>
        <w:tc>
          <w:tcPr>
            <w:tcW w:w="993" w:type="dxa"/>
            <w:vMerge w:val="continue"/>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exact"/>
              <w:rPr>
                <w:szCs w:val="21"/>
              </w:rPr>
            </w:pPr>
            <w:r>
              <w:rPr>
                <w:rFonts w:hint="eastAsia"/>
                <w:szCs w:val="21"/>
              </w:rPr>
              <w:t>企业名称确认</w:t>
            </w:r>
          </w:p>
          <w:p>
            <w:pPr>
              <w:spacing w:line="400" w:lineRule="exact"/>
              <w:rPr>
                <w:szCs w:val="21"/>
              </w:rPr>
            </w:pPr>
            <w:r>
              <w:rPr>
                <w:rFonts w:hint="eastAsia"/>
                <w:szCs w:val="21"/>
              </w:rPr>
              <w:t>地址（包括注册地址、生产</w:t>
            </w:r>
            <w:r>
              <w:rPr>
                <w:szCs w:val="21"/>
              </w:rPr>
              <w:t>/</w:t>
            </w:r>
            <w:r>
              <w:rPr>
                <w:rFonts w:hint="eastAsia"/>
                <w:szCs w:val="21"/>
              </w:rPr>
              <w:t>经营地址）、多场所地址等</w:t>
            </w:r>
          </w:p>
          <w:p>
            <w:pPr>
              <w:spacing w:line="400" w:lineRule="exact"/>
              <w:rPr>
                <w:szCs w:val="21"/>
              </w:rPr>
            </w:pPr>
            <w:r>
              <w:rPr>
                <w:rFonts w:hint="eastAsia"/>
                <w:szCs w:val="21"/>
              </w:rPr>
              <w:t>营业执照、组织机构代码证、相关资质的有效性确认</w:t>
            </w:r>
          </w:p>
          <w:p>
            <w:pPr>
              <w:spacing w:line="400" w:lineRule="exact"/>
              <w:rPr>
                <w:szCs w:val="21"/>
              </w:rPr>
            </w:pPr>
            <w:r>
              <w:rPr>
                <w:rFonts w:hint="eastAsia"/>
                <w:szCs w:val="21"/>
              </w:rPr>
              <w:t>管理体系运行起始日</w:t>
            </w:r>
          </w:p>
          <w:p>
            <w:pPr>
              <w:spacing w:line="400" w:lineRule="exact"/>
              <w:rPr>
                <w:color w:val="FF0000"/>
                <w:szCs w:val="21"/>
              </w:rPr>
            </w:pPr>
            <w:r>
              <w:rPr>
                <w:rFonts w:hint="eastAsia"/>
                <w:szCs w:val="21"/>
              </w:rPr>
              <w:t>确认组织实际与管理体系文件描述的一致性</w:t>
            </w:r>
          </w:p>
          <w:p>
            <w:pPr>
              <w:spacing w:line="400" w:lineRule="exact"/>
              <w:rPr>
                <w:szCs w:val="21"/>
              </w:rPr>
            </w:pPr>
            <w:r>
              <w:rPr>
                <w:rFonts w:hint="eastAsia"/>
                <w:szCs w:val="21"/>
              </w:rPr>
              <w:t>组织机构（如部门设置和负责人，服务过程）</w:t>
            </w:r>
          </w:p>
          <w:p>
            <w:pPr>
              <w:spacing w:line="400" w:lineRule="exact"/>
              <w:rPr>
                <w:szCs w:val="21"/>
              </w:rPr>
            </w:pPr>
            <w:r>
              <w:rPr>
                <w:rFonts w:hint="eastAsia"/>
              </w:rPr>
              <w:t>认证范围产品用途、顾客群等</w:t>
            </w:r>
          </w:p>
          <w:p>
            <w:pPr>
              <w:spacing w:line="400" w:lineRule="exact"/>
              <w:rPr>
                <w:szCs w:val="21"/>
              </w:rPr>
            </w:pPr>
            <w:r>
              <w:rPr>
                <w:rFonts w:hint="eastAsia"/>
                <w:szCs w:val="21"/>
              </w:rPr>
              <w:t>相关法规</w:t>
            </w:r>
          </w:p>
          <w:p>
            <w:pPr>
              <w:spacing w:line="400" w:lineRule="exact"/>
              <w:rPr>
                <w:szCs w:val="21"/>
              </w:rPr>
            </w:pPr>
            <w:r>
              <w:rPr>
                <w:rFonts w:hint="eastAsia"/>
                <w:szCs w:val="21"/>
              </w:rPr>
              <w:t>环评报告及环评验收</w:t>
            </w:r>
          </w:p>
          <w:p>
            <w:pPr>
              <w:spacing w:line="400" w:lineRule="exact"/>
              <w:rPr>
                <w:szCs w:val="21"/>
              </w:rPr>
            </w:pPr>
            <w:r>
              <w:rPr>
                <w:rFonts w:hint="eastAsia"/>
                <w:szCs w:val="21"/>
              </w:rPr>
              <w:t>执行的排污标准（</w:t>
            </w:r>
            <w:r>
              <w:rPr>
                <w:szCs w:val="21"/>
              </w:rPr>
              <w:t>EMS</w:t>
            </w:r>
            <w:r>
              <w:rPr>
                <w:rFonts w:hint="eastAsia"/>
                <w:szCs w:val="21"/>
              </w:rPr>
              <w:t>）顾客及相关方投诉</w:t>
            </w:r>
          </w:p>
          <w:p>
            <w:pPr>
              <w:spacing w:line="400" w:lineRule="exact"/>
              <w:rPr>
                <w:szCs w:val="21"/>
              </w:rPr>
            </w:pPr>
          </w:p>
          <w:p>
            <w:pPr>
              <w:spacing w:line="400" w:lineRule="exact"/>
              <w:rPr>
                <w:szCs w:val="21"/>
              </w:rPr>
            </w:pPr>
          </w:p>
          <w:p>
            <w:pPr>
              <w:spacing w:line="400" w:lineRule="exact"/>
              <w:rPr>
                <w:szCs w:val="21"/>
              </w:rPr>
            </w:pPr>
            <w:r>
              <w:rPr>
                <w:rFonts w:hint="eastAsia"/>
                <w:szCs w:val="21"/>
              </w:rPr>
              <w:t>方针、目标、指标和方案情况</w:t>
            </w:r>
          </w:p>
          <w:p/>
          <w:p/>
          <w:p/>
          <w:p/>
          <w:p/>
          <w:p/>
          <w:p/>
          <w:p/>
          <w:p/>
          <w:p/>
          <w:p/>
          <w:p/>
          <w:p>
            <w:pPr>
              <w:pStyle w:val="13"/>
            </w:pPr>
          </w:p>
          <w:p>
            <w:pPr>
              <w:pStyle w:val="13"/>
            </w:pPr>
          </w:p>
          <w:p>
            <w:pPr>
              <w:pStyle w:val="13"/>
            </w:pPr>
          </w:p>
          <w:p>
            <w:pPr>
              <w:spacing w:line="400" w:lineRule="exact"/>
              <w:rPr>
                <w:szCs w:val="21"/>
              </w:rPr>
            </w:pPr>
            <w:r>
              <w:rPr>
                <w:rFonts w:hint="eastAsia"/>
                <w:szCs w:val="21"/>
              </w:rPr>
              <w:t>合规性评价报告</w:t>
            </w:r>
            <w:r>
              <w:rPr>
                <w:szCs w:val="21"/>
              </w:rPr>
              <w:t xml:space="preserve"> </w:t>
            </w:r>
          </w:p>
          <w:p>
            <w:pPr>
              <w:spacing w:line="400" w:lineRule="exact"/>
              <w:rPr>
                <w:szCs w:val="21"/>
              </w:rPr>
            </w:pPr>
            <w:r>
              <w:rPr>
                <w:rFonts w:hint="eastAsia"/>
                <w:szCs w:val="21"/>
              </w:rPr>
              <w:t>环境相关监测报告（</w:t>
            </w:r>
            <w:r>
              <w:rPr>
                <w:szCs w:val="21"/>
              </w:rPr>
              <w:t>EMS</w:t>
            </w:r>
            <w:r>
              <w:rPr>
                <w:rFonts w:hint="eastAsia"/>
                <w:szCs w:val="21"/>
              </w:rPr>
              <w:t>、</w:t>
            </w:r>
            <w:r>
              <w:rPr>
                <w:szCs w:val="21"/>
              </w:rPr>
              <w:t>OHS</w:t>
            </w:r>
            <w:r>
              <w:rPr>
                <w:rFonts w:hint="eastAsia"/>
                <w:szCs w:val="21"/>
              </w:rPr>
              <w:t>）</w:t>
            </w:r>
          </w:p>
          <w:p>
            <w:pPr>
              <w:spacing w:line="400" w:lineRule="exact"/>
              <w:rPr>
                <w:szCs w:val="21"/>
              </w:rPr>
            </w:pPr>
            <w:r>
              <w:rPr>
                <w:rFonts w:hint="eastAsia"/>
                <w:szCs w:val="21"/>
              </w:rPr>
              <w:t>重要环境因素（</w:t>
            </w:r>
            <w:r>
              <w:rPr>
                <w:szCs w:val="21"/>
              </w:rPr>
              <w:t>EMS</w:t>
            </w:r>
            <w:r>
              <w:rPr>
                <w:rFonts w:hint="eastAsia"/>
                <w:szCs w:val="21"/>
              </w:rPr>
              <w:t>）</w:t>
            </w:r>
          </w:p>
          <w:p>
            <w:pPr>
              <w:spacing w:line="400" w:lineRule="exact"/>
              <w:rPr>
                <w:szCs w:val="21"/>
              </w:rPr>
            </w:pPr>
            <w:r>
              <w:rPr>
                <w:rFonts w:hint="eastAsia"/>
                <w:szCs w:val="21"/>
              </w:rPr>
              <w:t>不可接受危险源</w:t>
            </w:r>
          </w:p>
          <w:p>
            <w:pPr>
              <w:spacing w:line="400" w:lineRule="exact"/>
              <w:rPr>
                <w:szCs w:val="21"/>
              </w:rPr>
            </w:pPr>
          </w:p>
          <w:p>
            <w:pPr>
              <w:spacing w:line="400" w:lineRule="exact"/>
              <w:rPr>
                <w:szCs w:val="21"/>
              </w:rPr>
            </w:pPr>
          </w:p>
          <w:p>
            <w:pPr>
              <w:pStyle w:val="13"/>
              <w:rPr>
                <w:szCs w:val="21"/>
              </w:rPr>
            </w:pPr>
          </w:p>
          <w:p>
            <w:pPr>
              <w:pStyle w:val="13"/>
              <w:rPr>
                <w:szCs w:val="21"/>
              </w:rPr>
            </w:pPr>
          </w:p>
          <w:p>
            <w:pPr>
              <w:pStyle w:val="13"/>
              <w:rPr>
                <w:szCs w:val="21"/>
              </w:rPr>
            </w:pPr>
          </w:p>
          <w:p>
            <w:pPr>
              <w:pStyle w:val="13"/>
              <w:rPr>
                <w:szCs w:val="21"/>
              </w:rPr>
            </w:pPr>
          </w:p>
          <w:p>
            <w:pPr>
              <w:pStyle w:val="13"/>
              <w:rPr>
                <w:szCs w:val="21"/>
              </w:rPr>
            </w:pPr>
          </w:p>
          <w:p>
            <w:pPr>
              <w:pStyle w:val="13"/>
              <w:rPr>
                <w:szCs w:val="21"/>
              </w:rPr>
            </w:pPr>
          </w:p>
          <w:p>
            <w:pPr>
              <w:pStyle w:val="13"/>
              <w:rPr>
                <w:szCs w:val="21"/>
              </w:rPr>
            </w:pPr>
          </w:p>
          <w:p>
            <w:pPr>
              <w:spacing w:line="400" w:lineRule="exact"/>
              <w:rPr>
                <w:szCs w:val="21"/>
              </w:rPr>
            </w:pPr>
            <w:r>
              <w:rPr>
                <w:rFonts w:hint="eastAsia"/>
                <w:szCs w:val="21"/>
              </w:rPr>
              <w:t>内审情况</w:t>
            </w:r>
          </w:p>
          <w:p>
            <w:pPr>
              <w:spacing w:line="400" w:lineRule="exact"/>
              <w:rPr>
                <w:szCs w:val="21"/>
              </w:rPr>
            </w:pPr>
          </w:p>
          <w:p>
            <w:pPr>
              <w:spacing w:line="400" w:lineRule="exact"/>
              <w:rPr>
                <w:szCs w:val="21"/>
              </w:rPr>
            </w:pPr>
            <w:r>
              <w:rPr>
                <w:rFonts w:hint="eastAsia"/>
                <w:szCs w:val="21"/>
              </w:rPr>
              <w:t>管理评审</w:t>
            </w:r>
          </w:p>
          <w:p>
            <w:pPr>
              <w:spacing w:line="400" w:lineRule="exact"/>
              <w:rPr>
                <w:szCs w:val="21"/>
              </w:rPr>
            </w:pPr>
          </w:p>
          <w:p>
            <w:pPr>
              <w:spacing w:line="400" w:lineRule="exact"/>
              <w:rPr>
                <w:szCs w:val="21"/>
              </w:rPr>
            </w:pPr>
          </w:p>
          <w:p>
            <w:pPr>
              <w:spacing w:line="400" w:lineRule="exact"/>
              <w:rPr>
                <w:szCs w:val="21"/>
              </w:rPr>
            </w:pPr>
            <w:r>
              <w:rPr>
                <w:rFonts w:hint="eastAsia"/>
                <w:szCs w:val="21"/>
              </w:rPr>
              <w:t>特种设备</w:t>
            </w:r>
          </w:p>
          <w:p>
            <w:pPr>
              <w:spacing w:line="400" w:lineRule="exact"/>
              <w:rPr>
                <w:szCs w:val="21"/>
              </w:rPr>
            </w:pPr>
            <w:r>
              <w:rPr>
                <w:rFonts w:hint="eastAsia"/>
                <w:szCs w:val="21"/>
              </w:rPr>
              <w:t>环保、安全设施（</w:t>
            </w:r>
            <w:r>
              <w:rPr>
                <w:szCs w:val="21"/>
              </w:rPr>
              <w:t>EMS</w:t>
            </w:r>
            <w:r>
              <w:rPr>
                <w:rFonts w:hint="eastAsia"/>
                <w:szCs w:val="21"/>
              </w:rPr>
              <w:t>、</w:t>
            </w:r>
            <w:r>
              <w:rPr>
                <w:szCs w:val="21"/>
              </w:rPr>
              <w:t>OHS</w:t>
            </w:r>
            <w:r>
              <w:rPr>
                <w:rFonts w:hint="eastAsia"/>
                <w:szCs w:val="21"/>
              </w:rPr>
              <w:t>）</w:t>
            </w:r>
          </w:p>
          <w:p>
            <w:pPr>
              <w:spacing w:line="400" w:lineRule="exact"/>
              <w:rPr>
                <w:szCs w:val="21"/>
              </w:rPr>
            </w:pPr>
            <w:r>
              <w:rPr>
                <w:rFonts w:hint="eastAsia"/>
                <w:szCs w:val="21"/>
              </w:rPr>
              <w:t>环保</w:t>
            </w:r>
            <w:r>
              <w:rPr>
                <w:szCs w:val="21"/>
              </w:rPr>
              <w:t>\</w:t>
            </w:r>
            <w:r>
              <w:rPr>
                <w:rFonts w:hint="eastAsia"/>
                <w:szCs w:val="21"/>
              </w:rPr>
              <w:t>安全监测设备（</w:t>
            </w:r>
            <w:r>
              <w:rPr>
                <w:szCs w:val="21"/>
              </w:rPr>
              <w:t>EMS</w:t>
            </w:r>
            <w:r>
              <w:rPr>
                <w:rFonts w:hint="eastAsia"/>
                <w:szCs w:val="21"/>
              </w:rPr>
              <w:t>、</w:t>
            </w:r>
            <w:r>
              <w:rPr>
                <w:szCs w:val="21"/>
              </w:rPr>
              <w:t>OHS</w:t>
            </w:r>
            <w:r>
              <w:rPr>
                <w:rFonts w:hint="eastAsia"/>
                <w:szCs w:val="21"/>
              </w:rPr>
              <w:t>）</w:t>
            </w:r>
          </w:p>
          <w:p/>
          <w:p>
            <w:pPr>
              <w:spacing w:line="400" w:lineRule="exact"/>
              <w:rPr>
                <w:szCs w:val="21"/>
              </w:rPr>
            </w:pPr>
            <w:r>
              <w:rPr>
                <w:rFonts w:hint="eastAsia"/>
                <w:szCs w:val="21"/>
              </w:rPr>
              <w:t>现场</w:t>
            </w:r>
          </w:p>
          <w:p/>
        </w:tc>
        <w:tc>
          <w:tcPr>
            <w:tcW w:w="960" w:type="dxa"/>
          </w:tcPr>
          <w:p/>
        </w:tc>
        <w:tc>
          <w:tcPr>
            <w:tcW w:w="10596" w:type="dxa"/>
          </w:tcPr>
          <w:p>
            <w:pPr>
              <w:spacing w:line="360" w:lineRule="auto"/>
              <w:ind w:left="164" w:leftChars="78" w:right="147" w:rightChars="70" w:firstLine="435"/>
              <w:jc w:val="left"/>
              <w:rPr>
                <w:rFonts w:hint="eastAsia" w:ascii="宋体" w:hAnsi="宋体" w:cs="宋体"/>
                <w:sz w:val="21"/>
                <w:szCs w:val="21"/>
              </w:rPr>
            </w:pPr>
            <w:r>
              <w:rPr>
                <w:rFonts w:hint="eastAsia" w:ascii="宋体" w:hAnsi="宋体" w:cs="宋体"/>
                <w:sz w:val="21"/>
                <w:szCs w:val="21"/>
              </w:rPr>
              <w:t>江西金源有色地质测试有限公司前身为冶金部江西冶金地质勘探公司中心实验室，成立于1954年，主要承担矿产资源勘查，开发综合利用样品中的无机成分的检测任务。1974年为江西有色地质勘查局地质研究所的中心实验室；1997年为江西有色地质勘查局下属的江西有色地质矿产勘查开发院中心实验室；2004年5月为江西有色地质勘查局下属的江西有色测试中心有限公司；由于资金重组，2011年10月改为股份制企业，组建为江西金源有色地质测试有限公司。</w:t>
            </w:r>
          </w:p>
          <w:p>
            <w:pPr>
              <w:spacing w:line="360" w:lineRule="auto"/>
              <w:ind w:left="164" w:leftChars="78" w:right="147" w:rightChars="70" w:firstLine="435"/>
              <w:jc w:val="left"/>
              <w:rPr>
                <w:rFonts w:hint="eastAsia" w:ascii="宋体" w:hAnsi="宋体" w:cs="宋体"/>
                <w:sz w:val="21"/>
                <w:szCs w:val="21"/>
              </w:rPr>
            </w:pPr>
            <w:r>
              <w:rPr>
                <w:rFonts w:hint="eastAsia" w:ascii="宋体" w:hAnsi="宋体" w:cs="宋体"/>
                <w:sz w:val="21"/>
                <w:szCs w:val="21"/>
              </w:rPr>
              <w:t>自成立以来，本单位在科研、生产开发上硕果累累：围绕1：20万，1：5万区域化探扫面工作，对微、痕量元素的检测作了大量的试验研究工作，共提交科研报告十三份，同时还开展了检测领域的新项目研究，获局科研成果二等奖五项、三等奖三项、四等奖十项，学术交流论文曾先后有多篇分别发表在《分析化学》、《理化检验》、《化学试剂》、《地质实验室》等国内有影响的刊物上。另一方面本单位和省内外兄弟单位共同协作研制和测试各类标样25个，其中金银地质标样已列为国家一级标准物质，获得中国有色金属工业总公司科研进步二等奖。</w:t>
            </w:r>
          </w:p>
          <w:p>
            <w:pPr>
              <w:spacing w:line="440" w:lineRule="exact"/>
              <w:ind w:firstLine="420" w:firstLineChars="200"/>
              <w:rPr>
                <w:rFonts w:hint="eastAsia" w:ascii="宋体" w:hAnsi="宋体"/>
                <w:color w:val="auto"/>
                <w:sz w:val="21"/>
                <w:szCs w:val="21"/>
              </w:rPr>
            </w:pPr>
            <w:r>
              <w:rPr>
                <w:rFonts w:hint="eastAsia" w:ascii="宋体" w:hAnsi="宋体" w:cs="宋体"/>
                <w:sz w:val="21"/>
                <w:szCs w:val="21"/>
              </w:rPr>
              <w:t>本单位于1991年通过江西省计量认证和有色地质行业认证，2010年又分别获得中国合格评定实验室认可证书及国土资源部颁发得地质实验测试甲级证书，通过ISO9001质量管理体系认证。江西金源有色地质测试有限公司是一家向社会提供岩矿分析测定、地质实验及测试、农产品检测、环境监测、土壤污染治理与修复服务、食品检验的专业企业。本公司由管理层、</w:t>
            </w:r>
            <w:r>
              <w:rPr>
                <w:rFonts w:hint="eastAsia" w:ascii="宋体" w:hAnsi="宋体" w:cs="宋体"/>
                <w:color w:val="000000"/>
                <w:spacing w:val="20"/>
                <w:sz w:val="21"/>
                <w:szCs w:val="21"/>
              </w:rPr>
              <w:t>行政部、加工室、检测室、总工室、财务部、生态修复室</w:t>
            </w:r>
            <w:r>
              <w:rPr>
                <w:rFonts w:hint="eastAsia" w:ascii="宋体" w:hAnsi="宋体" w:cs="宋体"/>
                <w:sz w:val="21"/>
                <w:szCs w:val="21"/>
              </w:rPr>
              <w:t>组成，</w:t>
            </w:r>
            <w:r>
              <w:rPr>
                <w:rFonts w:hint="eastAsia" w:ascii="宋体" w:hAnsi="宋体" w:cs="宋体"/>
                <w:color w:val="auto"/>
                <w:sz w:val="21"/>
                <w:szCs w:val="21"/>
              </w:rPr>
              <w:t>现有专业技术人员</w:t>
            </w:r>
            <w:r>
              <w:rPr>
                <w:rFonts w:ascii="宋体" w:hAnsi="宋体" w:cs="宋体"/>
                <w:color w:val="auto"/>
                <w:sz w:val="21"/>
                <w:szCs w:val="21"/>
              </w:rPr>
              <w:t>40</w:t>
            </w:r>
            <w:r>
              <w:rPr>
                <w:rFonts w:hint="eastAsia" w:ascii="宋体" w:hAnsi="宋体" w:cs="宋体"/>
                <w:color w:val="auto"/>
                <w:sz w:val="21"/>
                <w:szCs w:val="21"/>
              </w:rPr>
              <w:t>人，其中中级以上职称有</w:t>
            </w:r>
            <w:r>
              <w:rPr>
                <w:rFonts w:hint="eastAsia" w:ascii="宋体" w:hAnsi="宋体" w:cs="宋体"/>
                <w:color w:val="auto"/>
                <w:sz w:val="21"/>
                <w:szCs w:val="21"/>
                <w:lang w:val="en-US" w:eastAsia="zh-CN"/>
              </w:rPr>
              <w:t>16</w:t>
            </w:r>
            <w:r>
              <w:rPr>
                <w:rFonts w:hint="eastAsia" w:ascii="宋体" w:hAnsi="宋体" w:cs="宋体"/>
                <w:color w:val="auto"/>
                <w:sz w:val="21"/>
                <w:szCs w:val="21"/>
              </w:rPr>
              <w:t>人。</w:t>
            </w:r>
          </w:p>
          <w:p>
            <w:pPr>
              <w:pStyle w:val="3"/>
              <w:spacing w:line="440" w:lineRule="exact"/>
              <w:ind w:left="-4" w:leftChars="-2" w:firstLine="407" w:firstLineChars="194"/>
              <w:rPr>
                <w:rFonts w:hint="eastAsia" w:ascii="宋体" w:hAnsi="宋体" w:cs="宋体"/>
                <w:sz w:val="21"/>
                <w:szCs w:val="21"/>
              </w:rPr>
            </w:pPr>
            <w:r>
              <w:rPr>
                <w:rFonts w:hint="eastAsia" w:ascii="宋体" w:hAnsi="宋体" w:cs="宋体"/>
                <w:kern w:val="0"/>
                <w:sz w:val="21"/>
                <w:szCs w:val="21"/>
              </w:rPr>
              <w:t>本公司严格按照RB/T214-2017《检验检测机构资质认定能力评价 检验检测机构通用要求》，</w:t>
            </w:r>
            <w:r>
              <w:rPr>
                <w:rFonts w:hint="eastAsia" w:ascii="宋体" w:hAnsi="宋体" w:cs="宋体"/>
                <w:sz w:val="21"/>
                <w:szCs w:val="21"/>
              </w:rPr>
              <w:t>建立和健全了组织机构和质量保证体系，全面贯彻和履行第三方检验机构的公正性原则，在检验工作中，对内加强质量管理体制的健全和发展，严格执行检验标准，实事求是，秉公办事，不断引进先进检测设备和管理方法，确保检测质量；对外以顾客为根本出发点，热情服务，力求为客户提供热情、快捷、便利、规范的优质服务。</w:t>
            </w:r>
          </w:p>
          <w:p>
            <w:pPr>
              <w:rPr>
                <w:rFonts w:ascii="宋体"/>
                <w:b/>
                <w:bCs/>
                <w:color w:val="000000"/>
                <w:szCs w:val="21"/>
              </w:rPr>
            </w:pPr>
            <w:r>
              <w:rPr>
                <w:rFonts w:hint="eastAsia" w:ascii="宋体" w:hAnsi="宋体"/>
                <w:bCs/>
                <w:szCs w:val="21"/>
              </w:rPr>
              <w:t>现场确认范围</w:t>
            </w:r>
          </w:p>
          <w:p>
            <w:bookmarkStart w:id="0" w:name="审核范围"/>
            <w:r>
              <w:t>Q：资质范围内的岩矿分析测定、地质实验及测试技术服务；农产品检测；环境监测；</w:t>
            </w:r>
          </w:p>
          <w:p>
            <w:r>
              <w:t>E：资质范围内的岩矿分析测定、地质实验及测试技术服务；农产品检测；环境监测所涉及场所的相关环境管理活动</w:t>
            </w:r>
          </w:p>
          <w:p>
            <w:r>
              <w:t>O：资质范围内的岩矿分析测定、地质实验及测试技术服务；农产品检测；环境监测所涉及场所的相关职业健康安全管理活动</w:t>
            </w:r>
            <w:bookmarkEnd w:id="0"/>
          </w:p>
          <w:p>
            <w:pPr>
              <w:rPr>
                <w:rFonts w:hint="default" w:ascii="宋体" w:hAnsi="宋体" w:eastAsia="宋体"/>
                <w:b w:val="0"/>
                <w:bCs/>
                <w:color w:val="auto"/>
                <w:szCs w:val="21"/>
                <w:lang w:val="en-US" w:eastAsia="zh-CN"/>
              </w:rPr>
            </w:pPr>
            <w:r>
              <w:rPr>
                <w:rFonts w:hint="eastAsia" w:ascii="宋体" w:hAnsi="宋体"/>
                <w:b w:val="0"/>
                <w:bCs/>
                <w:color w:val="auto"/>
                <w:szCs w:val="21"/>
              </w:rPr>
              <w:t>不适用条款：</w:t>
            </w:r>
            <w:r>
              <w:rPr>
                <w:rFonts w:ascii="宋体" w:hAnsi="宋体"/>
                <w:b w:val="0"/>
                <w:bCs/>
                <w:color w:val="auto"/>
                <w:szCs w:val="21"/>
              </w:rPr>
              <w:t>Q 8.3</w:t>
            </w:r>
            <w:r>
              <w:rPr>
                <w:rFonts w:hint="eastAsia" w:ascii="宋体" w:hAnsi="宋体"/>
                <w:b w:val="0"/>
                <w:bCs/>
                <w:color w:val="auto"/>
                <w:szCs w:val="21"/>
                <w:lang w:eastAsia="zh-CN"/>
              </w:rPr>
              <w:t>，</w:t>
            </w:r>
            <w:r>
              <w:rPr>
                <w:rFonts w:hint="eastAsia" w:ascii="宋体" w:hAnsi="宋体"/>
                <w:b w:val="0"/>
                <w:bCs/>
                <w:color w:val="auto"/>
                <w:szCs w:val="21"/>
                <w:lang w:val="en-US" w:eastAsia="zh-CN"/>
              </w:rPr>
              <w:t>不影响满足顾客和法律法规要求的执行。</w:t>
            </w:r>
          </w:p>
          <w:p>
            <w:pPr>
              <w:rPr>
                <w:rFonts w:ascii="宋体"/>
                <w:bCs/>
                <w:szCs w:val="21"/>
              </w:rPr>
            </w:pPr>
            <w:r>
              <w:rPr>
                <w:rFonts w:hint="eastAsia" w:ascii="宋体" w:hAnsi="宋体"/>
                <w:bCs/>
                <w:szCs w:val="21"/>
              </w:rPr>
              <w:t>质量环境职业健康安全管理体系于</w:t>
            </w:r>
            <w:r>
              <w:rPr>
                <w:rFonts w:ascii="宋体" w:hAnsi="宋体"/>
                <w:szCs w:val="21"/>
              </w:rPr>
              <w:t>20</w:t>
            </w:r>
            <w:r>
              <w:rPr>
                <w:rFonts w:hint="eastAsia" w:ascii="宋体" w:hAnsi="宋体"/>
                <w:szCs w:val="21"/>
                <w:lang w:val="en-US" w:eastAsia="zh-CN"/>
              </w:rPr>
              <w:t>20</w:t>
            </w:r>
            <w:r>
              <w:rPr>
                <w:rFonts w:ascii="宋体"/>
                <w:szCs w:val="21"/>
              </w:rPr>
              <w:t>-</w:t>
            </w:r>
            <w:r>
              <w:rPr>
                <w:rFonts w:hint="eastAsia" w:ascii="宋体" w:hAnsi="宋体"/>
                <w:szCs w:val="21"/>
                <w:lang w:val="en-US" w:eastAsia="zh-CN"/>
              </w:rPr>
              <w:t>7</w:t>
            </w:r>
            <w:r>
              <w:rPr>
                <w:rFonts w:ascii="宋体"/>
                <w:szCs w:val="21"/>
              </w:rPr>
              <w:t>-</w:t>
            </w:r>
            <w:r>
              <w:rPr>
                <w:rFonts w:hint="eastAsia" w:ascii="宋体" w:hAnsi="宋体"/>
                <w:szCs w:val="21"/>
                <w:lang w:val="en-US" w:eastAsia="zh-CN"/>
              </w:rPr>
              <w:t>5</w:t>
            </w:r>
            <w:r>
              <w:rPr>
                <w:rFonts w:hint="eastAsia" w:ascii="宋体" w:hAnsi="宋体"/>
                <w:szCs w:val="21"/>
              </w:rPr>
              <w:t>建立并正式实施。</w:t>
            </w:r>
          </w:p>
          <w:p>
            <w:pPr>
              <w:spacing w:line="360" w:lineRule="auto"/>
              <w:rPr>
                <w:szCs w:val="21"/>
              </w:rPr>
            </w:pPr>
            <w:r>
              <w:rPr>
                <w:rFonts w:hint="eastAsia"/>
                <w:szCs w:val="21"/>
              </w:rPr>
              <w:t>组织机构：</w:t>
            </w:r>
            <w:r>
              <w:rPr>
                <w:rFonts w:hint="eastAsia" w:ascii="宋体" w:hAnsi="宋体" w:cs="宋体"/>
                <w:sz w:val="21"/>
                <w:szCs w:val="21"/>
              </w:rPr>
              <w:t>管理层、</w:t>
            </w:r>
            <w:r>
              <w:rPr>
                <w:rFonts w:hint="eastAsia" w:ascii="宋体" w:hAnsi="宋体" w:cs="宋体"/>
                <w:color w:val="000000"/>
                <w:spacing w:val="20"/>
                <w:sz w:val="21"/>
                <w:szCs w:val="21"/>
              </w:rPr>
              <w:t>行政部、加工室、检测室、总工室、财务部</w:t>
            </w:r>
            <w:r>
              <w:rPr>
                <w:rFonts w:hint="eastAsia"/>
                <w:szCs w:val="21"/>
              </w:rPr>
              <w:t>。</w:t>
            </w:r>
          </w:p>
          <w:p>
            <w:pPr>
              <w:spacing w:line="480" w:lineRule="exact"/>
              <w:ind w:right="-6"/>
              <w:rPr>
                <w:rFonts w:ascii="宋体"/>
                <w:szCs w:val="21"/>
              </w:rPr>
            </w:pPr>
            <w:r>
              <w:rPr>
                <w:rFonts w:hint="eastAsia" w:ascii="宋体" w:hAnsi="宋体"/>
                <w:szCs w:val="21"/>
                <w:lang w:val="en-US" w:eastAsia="zh-CN"/>
              </w:rPr>
              <w:t>检测</w:t>
            </w:r>
            <w:r>
              <w:rPr>
                <w:rFonts w:hint="eastAsia" w:ascii="宋体" w:hAnsi="宋体"/>
                <w:szCs w:val="21"/>
              </w:rPr>
              <w:t>工艺流程</w:t>
            </w:r>
          </w:p>
          <w:p>
            <w:pPr>
              <w:spacing w:line="260" w:lineRule="exact"/>
              <w:rPr>
                <w:sz w:val="21"/>
                <w:szCs w:val="21"/>
              </w:rPr>
            </w:pPr>
            <w:r>
              <w:rPr>
                <w:rFonts w:hint="eastAsia"/>
                <w:sz w:val="21"/>
                <w:szCs w:val="21"/>
              </w:rPr>
              <w:t>委托检测</w:t>
            </w:r>
            <w:r>
              <w:rPr>
                <w:rFonts w:hint="eastAsia" w:hAnsi="宋体"/>
                <w:b/>
                <w:bCs/>
                <w:color w:val="000000"/>
                <w:spacing w:val="12"/>
                <w:sz w:val="21"/>
                <w:szCs w:val="21"/>
              </w:rPr>
              <w:t>→</w:t>
            </w:r>
            <w:r>
              <w:rPr>
                <w:rFonts w:hint="eastAsia"/>
                <w:sz w:val="21"/>
                <w:szCs w:val="21"/>
              </w:rPr>
              <w:t>签订项目合同书</w:t>
            </w:r>
            <w:r>
              <w:rPr>
                <w:rFonts w:hint="eastAsia"/>
                <w:sz w:val="21"/>
                <w:szCs w:val="21"/>
                <w:lang w:eastAsia="zh-CN"/>
              </w:rPr>
              <w:t>（</w:t>
            </w:r>
            <w:r>
              <w:rPr>
                <w:rFonts w:hint="eastAsia"/>
                <w:sz w:val="21"/>
                <w:szCs w:val="21"/>
                <w:lang w:val="en-US" w:eastAsia="zh-CN"/>
              </w:rPr>
              <w:t>委托协议</w:t>
            </w:r>
            <w:r>
              <w:rPr>
                <w:rFonts w:hint="eastAsia"/>
                <w:sz w:val="21"/>
                <w:szCs w:val="21"/>
                <w:lang w:eastAsia="zh-CN"/>
              </w:rPr>
              <w:t>）</w:t>
            </w:r>
            <w:r>
              <w:rPr>
                <w:rFonts w:hint="eastAsia" w:hAnsi="宋体"/>
                <w:b w:val="0"/>
                <w:bCs w:val="0"/>
                <w:color w:val="000000"/>
                <w:spacing w:val="12"/>
                <w:sz w:val="21"/>
                <w:szCs w:val="21"/>
              </w:rPr>
              <w:t>→</w:t>
            </w:r>
            <w:r>
              <w:rPr>
                <w:rFonts w:hint="eastAsia" w:hAnsi="宋体"/>
                <w:b w:val="0"/>
                <w:bCs w:val="0"/>
                <w:color w:val="000000"/>
                <w:spacing w:val="12"/>
                <w:sz w:val="21"/>
                <w:szCs w:val="21"/>
                <w:lang w:val="en-US" w:eastAsia="zh-CN"/>
              </w:rPr>
              <w:t>来样登记</w:t>
            </w:r>
            <w:r>
              <w:rPr>
                <w:rFonts w:hint="eastAsia" w:hAnsi="宋体"/>
                <w:b/>
                <w:bCs/>
                <w:color w:val="000000"/>
                <w:spacing w:val="12"/>
                <w:sz w:val="21"/>
                <w:szCs w:val="21"/>
              </w:rPr>
              <w:t>→</w:t>
            </w:r>
            <w:r>
              <w:rPr>
                <w:rFonts w:hint="eastAsia"/>
                <w:sz w:val="21"/>
                <w:szCs w:val="21"/>
                <w:lang w:val="en-US" w:eastAsia="zh-CN"/>
              </w:rPr>
              <w:t>样品加工</w:t>
            </w:r>
            <w:r>
              <w:rPr>
                <w:rFonts w:hint="eastAsia" w:hAnsi="宋体"/>
                <w:b/>
                <w:bCs/>
                <w:color w:val="000000"/>
                <w:spacing w:val="12"/>
                <w:sz w:val="21"/>
                <w:szCs w:val="21"/>
              </w:rPr>
              <w:t>→</w:t>
            </w:r>
            <w:r>
              <w:rPr>
                <w:rFonts w:hint="eastAsia"/>
                <w:sz w:val="21"/>
                <w:szCs w:val="21"/>
              </w:rPr>
              <w:t>样品流转</w:t>
            </w:r>
            <w:r>
              <w:rPr>
                <w:rFonts w:hint="eastAsia" w:hAnsi="宋体"/>
                <w:b/>
                <w:bCs/>
                <w:color w:val="000000"/>
                <w:spacing w:val="12"/>
                <w:sz w:val="21"/>
                <w:szCs w:val="21"/>
              </w:rPr>
              <w:t>→</w:t>
            </w:r>
            <w:r>
              <w:rPr>
                <w:rFonts w:hint="eastAsia"/>
                <w:sz w:val="21"/>
                <w:szCs w:val="21"/>
              </w:rPr>
              <w:t>样品检测分析</w:t>
            </w:r>
            <w:r>
              <w:rPr>
                <w:rFonts w:hint="eastAsia" w:hAnsi="宋体"/>
                <w:b/>
                <w:bCs/>
                <w:color w:val="000000"/>
                <w:spacing w:val="12"/>
                <w:sz w:val="21"/>
                <w:szCs w:val="21"/>
              </w:rPr>
              <w:t>→</w:t>
            </w:r>
            <w:r>
              <w:rPr>
                <w:rFonts w:hint="eastAsia"/>
                <w:sz w:val="21"/>
                <w:szCs w:val="21"/>
              </w:rPr>
              <w:t>检测</w:t>
            </w:r>
            <w:r>
              <w:rPr>
                <w:rFonts w:hint="eastAsia"/>
                <w:sz w:val="21"/>
                <w:szCs w:val="21"/>
                <w:lang w:val="en-US" w:eastAsia="zh-CN"/>
              </w:rPr>
              <w:t>原始记录</w:t>
            </w:r>
            <w:r>
              <w:rPr>
                <w:rFonts w:hint="eastAsia" w:hAnsi="宋体"/>
                <w:b/>
                <w:bCs/>
                <w:color w:val="000000"/>
                <w:spacing w:val="12"/>
                <w:sz w:val="21"/>
                <w:szCs w:val="21"/>
              </w:rPr>
              <w:t>→</w:t>
            </w:r>
            <w:r>
              <w:rPr>
                <w:rFonts w:hint="eastAsia"/>
                <w:sz w:val="21"/>
                <w:szCs w:val="21"/>
              </w:rPr>
              <w:t>原始数据校对与审核</w:t>
            </w:r>
            <w:r>
              <w:rPr>
                <w:rFonts w:hint="eastAsia" w:hAnsi="宋体"/>
                <w:b/>
                <w:bCs/>
                <w:color w:val="000000"/>
                <w:spacing w:val="12"/>
                <w:sz w:val="21"/>
                <w:szCs w:val="21"/>
              </w:rPr>
              <w:t>→</w:t>
            </w:r>
            <w:r>
              <w:rPr>
                <w:rFonts w:hint="eastAsia"/>
                <w:sz w:val="21"/>
                <w:szCs w:val="21"/>
              </w:rPr>
              <w:t>检测报告编制、审核与签发</w:t>
            </w:r>
          </w:p>
          <w:p>
            <w:pPr>
              <w:rPr>
                <w:bCs/>
                <w:szCs w:val="21"/>
              </w:rPr>
            </w:pPr>
            <w:r>
              <w:rPr>
                <w:bCs/>
                <w:szCs w:val="21"/>
              </w:rPr>
              <w:t xml:space="preserve"> </w:t>
            </w:r>
          </w:p>
          <w:p>
            <w:pPr>
              <w:pStyle w:val="6"/>
              <w:pBdr>
                <w:bottom w:val="none" w:color="auto" w:sz="0" w:space="0"/>
              </w:pBdr>
              <w:tabs>
                <w:tab w:val="center" w:pos="5737"/>
                <w:tab w:val="clear" w:pos="4153"/>
              </w:tabs>
              <w:jc w:val="left"/>
              <w:rPr>
                <w:sz w:val="21"/>
                <w:szCs w:val="21"/>
              </w:rPr>
            </w:pPr>
            <w:r>
              <w:rPr>
                <w:rFonts w:hint="eastAsia"/>
                <w:sz w:val="21"/>
                <w:szCs w:val="21"/>
              </w:rPr>
              <w:t>提供了法律、法规和其他要求清单</w:t>
            </w:r>
          </w:p>
          <w:p>
            <w:pPr>
              <w:rPr>
                <w:rFonts w:ascii="宋体" w:cs="宋体"/>
                <w:kern w:val="0"/>
                <w:szCs w:val="21"/>
              </w:rPr>
            </w:pPr>
            <w:r>
              <w:rPr>
                <w:rFonts w:hint="eastAsia" w:ascii="宋体" w:hAnsi="宋体" w:cs="宋体"/>
                <w:color w:val="000000"/>
                <w:kern w:val="0"/>
                <w:szCs w:val="21"/>
              </w:rPr>
              <w:t>提</w:t>
            </w:r>
            <w:r>
              <w:rPr>
                <w:rFonts w:hint="eastAsia" w:ascii="宋体" w:hAnsi="宋体" w:cs="宋体"/>
                <w:kern w:val="0"/>
                <w:szCs w:val="21"/>
              </w:rPr>
              <w:t>供《适用的法律法规清单》、提供了《外来文件情况清单》</w:t>
            </w:r>
          </w:p>
          <w:p>
            <w:pPr>
              <w:pStyle w:val="13"/>
            </w:pPr>
            <w:r>
              <w:rPr>
                <w:rFonts w:hint="eastAsia" w:ascii="宋体" w:hAnsi="宋体" w:cs="宋体"/>
                <w:kern w:val="0"/>
                <w:szCs w:val="21"/>
              </w:rPr>
              <w:t>“外来文件清单”提供了与</w:t>
            </w:r>
            <w:r>
              <w:t>岩矿分析测定、地质实验及测试技术服务；农产品检测；环境监测</w:t>
            </w:r>
            <w:r>
              <w:rPr>
                <w:rFonts w:hint="eastAsia" w:ascii="宋体" w:hAnsi="宋体" w:cs="宋体"/>
                <w:kern w:val="0"/>
                <w:szCs w:val="21"/>
              </w:rPr>
              <w:t>相关的法律法规</w:t>
            </w:r>
          </w:p>
          <w:p>
            <w:pPr>
              <w:rPr>
                <w:rFonts w:hint="default" w:eastAsia="宋体"/>
                <w:szCs w:val="21"/>
                <w:lang w:val="en-US" w:eastAsia="zh-CN"/>
              </w:rPr>
            </w:pPr>
            <w:r>
              <w:rPr>
                <w:rFonts w:hint="eastAsia"/>
                <w:szCs w:val="21"/>
                <w:lang w:val="en-US" w:eastAsia="zh-CN"/>
              </w:rPr>
              <w:t>无需环评和登记</w:t>
            </w:r>
          </w:p>
          <w:p>
            <w:pPr>
              <w:rPr>
                <w:szCs w:val="21"/>
              </w:rPr>
            </w:pPr>
            <w:r>
              <w:rPr>
                <w:rFonts w:hint="eastAsia"/>
              </w:rPr>
              <w:t>相关方投诉情况：无。</w:t>
            </w:r>
          </w:p>
          <w:p>
            <w:pPr>
              <w:spacing w:line="440" w:lineRule="exact"/>
              <w:rPr>
                <w:sz w:val="24"/>
                <w:szCs w:val="24"/>
              </w:rPr>
            </w:pPr>
          </w:p>
          <w:p>
            <w:pPr>
              <w:spacing w:line="440" w:lineRule="exact"/>
              <w:rPr>
                <w:sz w:val="21"/>
                <w:szCs w:val="21"/>
              </w:rPr>
            </w:pPr>
            <w:r>
              <w:rPr>
                <w:rFonts w:hint="eastAsia"/>
                <w:sz w:val="21"/>
                <w:szCs w:val="21"/>
              </w:rPr>
              <w:t>公司的质量、环境和职业健康安全的方针：</w:t>
            </w:r>
          </w:p>
          <w:p>
            <w:pPr>
              <w:spacing w:line="360" w:lineRule="auto"/>
              <w:ind w:left="164" w:leftChars="78" w:right="147" w:rightChars="70" w:firstLine="435"/>
              <w:jc w:val="left"/>
              <w:rPr>
                <w:rFonts w:hint="eastAsia" w:ascii="宋体" w:hAnsi="宋体" w:cs="宋体"/>
                <w:sz w:val="21"/>
                <w:szCs w:val="21"/>
              </w:rPr>
            </w:pPr>
            <w:r>
              <w:rPr>
                <w:rFonts w:hint="eastAsia" w:ascii="宋体" w:hAnsi="宋体" w:cs="宋体"/>
                <w:sz w:val="21"/>
                <w:szCs w:val="21"/>
              </w:rPr>
              <w:t>公平公正    真实高效    热情服务    追求卓越</w:t>
            </w:r>
          </w:p>
          <w:p>
            <w:pPr>
              <w:spacing w:line="360" w:lineRule="auto"/>
              <w:ind w:left="164" w:leftChars="78" w:right="147" w:rightChars="70" w:firstLine="435"/>
              <w:jc w:val="left"/>
              <w:rPr>
                <w:rFonts w:hint="eastAsia" w:ascii="宋体" w:hAnsi="宋体" w:cs="宋体"/>
                <w:sz w:val="21"/>
                <w:szCs w:val="21"/>
              </w:rPr>
            </w:pPr>
            <w:r>
              <w:rPr>
                <w:rFonts w:hint="eastAsia" w:ascii="宋体" w:hAnsi="宋体" w:cs="宋体"/>
                <w:sz w:val="21"/>
                <w:szCs w:val="21"/>
              </w:rPr>
              <w:t xml:space="preserve">预防为主 </w:t>
            </w:r>
            <w:r>
              <w:rPr>
                <w:rFonts w:ascii="宋体" w:hAnsi="宋体" w:cs="宋体"/>
                <w:sz w:val="21"/>
                <w:szCs w:val="21"/>
              </w:rPr>
              <w:t xml:space="preserve"> </w:t>
            </w:r>
            <w:r>
              <w:rPr>
                <w:rFonts w:hint="eastAsia" w:ascii="宋体" w:hAnsi="宋体" w:cs="宋体"/>
                <w:sz w:val="21"/>
                <w:szCs w:val="21"/>
              </w:rPr>
              <w:t xml:space="preserve">  降低风险 </w:t>
            </w:r>
            <w:r>
              <w:rPr>
                <w:rFonts w:ascii="宋体" w:hAnsi="宋体" w:cs="宋体"/>
                <w:sz w:val="21"/>
                <w:szCs w:val="21"/>
              </w:rPr>
              <w:t xml:space="preserve">  </w:t>
            </w:r>
            <w:r>
              <w:rPr>
                <w:rFonts w:hint="eastAsia" w:ascii="宋体" w:hAnsi="宋体" w:cs="宋体"/>
                <w:sz w:val="21"/>
                <w:szCs w:val="21"/>
              </w:rPr>
              <w:t xml:space="preserve"> 遵章守法 </w:t>
            </w:r>
            <w:r>
              <w:rPr>
                <w:rFonts w:ascii="宋体" w:hAnsi="宋体" w:cs="宋体"/>
                <w:sz w:val="21"/>
                <w:szCs w:val="21"/>
              </w:rPr>
              <w:t xml:space="preserve">  </w:t>
            </w:r>
            <w:r>
              <w:rPr>
                <w:rFonts w:hint="eastAsia" w:ascii="宋体" w:hAnsi="宋体" w:cs="宋体"/>
                <w:sz w:val="21"/>
                <w:szCs w:val="21"/>
              </w:rPr>
              <w:t xml:space="preserve"> 创造和谐</w:t>
            </w:r>
          </w:p>
          <w:p>
            <w:pPr>
              <w:spacing w:line="440" w:lineRule="exact"/>
              <w:rPr>
                <w:sz w:val="24"/>
                <w:szCs w:val="24"/>
              </w:rPr>
            </w:pPr>
            <w:r>
              <w:rPr>
                <w:rFonts w:hint="eastAsia"/>
                <w:sz w:val="21"/>
                <w:szCs w:val="21"/>
              </w:rPr>
              <w:t>管理目标</w:t>
            </w:r>
            <w:r>
              <w:rPr>
                <w:rFonts w:hint="eastAsia"/>
                <w:sz w:val="24"/>
                <w:szCs w:val="24"/>
              </w:rPr>
              <w:t>：</w:t>
            </w:r>
          </w:p>
          <w:p>
            <w:pPr>
              <w:spacing w:line="400" w:lineRule="exact"/>
              <w:ind w:left="862"/>
              <w:rPr>
                <w:rFonts w:ascii="宋体" w:hAnsi="宋体"/>
                <w:b/>
                <w:bCs/>
                <w:spacing w:val="20"/>
                <w:sz w:val="21"/>
                <w:szCs w:val="21"/>
              </w:rPr>
            </w:pPr>
            <w:r>
              <w:rPr>
                <w:rFonts w:hint="eastAsia" w:ascii="宋体" w:hAnsi="宋体"/>
                <w:b/>
                <w:bCs/>
                <w:spacing w:val="20"/>
                <w:sz w:val="21"/>
                <w:szCs w:val="21"/>
              </w:rPr>
              <w:t>质量目标：</w:t>
            </w:r>
          </w:p>
          <w:p>
            <w:pPr>
              <w:spacing w:line="360" w:lineRule="auto"/>
              <w:ind w:left="164" w:leftChars="78" w:right="147" w:rightChars="70" w:firstLine="435"/>
              <w:jc w:val="left"/>
              <w:rPr>
                <w:rFonts w:hint="eastAsia" w:ascii="宋体" w:hAnsi="宋体" w:cs="宋体"/>
                <w:sz w:val="21"/>
                <w:szCs w:val="21"/>
              </w:rPr>
            </w:pPr>
            <w:r>
              <w:rPr>
                <w:rFonts w:hint="eastAsia" w:ascii="宋体" w:hAnsi="宋体" w:cs="宋体"/>
                <w:sz w:val="21"/>
                <w:szCs w:val="21"/>
              </w:rPr>
              <w:t>①全年检测报告差错率低于1%；</w:t>
            </w:r>
          </w:p>
          <w:p>
            <w:pPr>
              <w:spacing w:line="360" w:lineRule="auto"/>
              <w:ind w:left="164" w:leftChars="78" w:right="147" w:rightChars="70" w:firstLine="435"/>
              <w:jc w:val="left"/>
              <w:rPr>
                <w:rFonts w:hint="eastAsia" w:ascii="宋体" w:hAnsi="宋体" w:cs="宋体"/>
                <w:sz w:val="21"/>
                <w:szCs w:val="21"/>
              </w:rPr>
            </w:pPr>
            <w:r>
              <w:rPr>
                <w:rFonts w:hint="eastAsia" w:ascii="宋体" w:hAnsi="宋体" w:cs="宋体"/>
                <w:sz w:val="21"/>
                <w:szCs w:val="21"/>
              </w:rPr>
              <w:t>②全年检测合同履约率达99%；</w:t>
            </w:r>
          </w:p>
          <w:p>
            <w:pPr>
              <w:spacing w:line="360" w:lineRule="auto"/>
              <w:ind w:left="164" w:leftChars="78" w:right="147" w:rightChars="70" w:firstLine="435"/>
              <w:jc w:val="left"/>
              <w:rPr>
                <w:rFonts w:ascii="仿宋_GB2312" w:eastAsia="仿宋_GB2312"/>
                <w:sz w:val="21"/>
                <w:szCs w:val="21"/>
              </w:rPr>
            </w:pPr>
            <w:r>
              <w:rPr>
                <w:rFonts w:hint="eastAsia" w:ascii="宋体" w:hAnsi="宋体" w:cs="宋体"/>
                <w:sz w:val="21"/>
                <w:szCs w:val="21"/>
              </w:rPr>
              <w:t>③全年客户满意率达96%，投诉率低于2%。</w:t>
            </w:r>
          </w:p>
          <w:p>
            <w:pPr>
              <w:spacing w:line="400" w:lineRule="exact"/>
              <w:ind w:left="862"/>
              <w:rPr>
                <w:rFonts w:hint="eastAsia" w:ascii="宋体" w:hAnsi="宋体"/>
                <w:b/>
                <w:bCs/>
                <w:spacing w:val="20"/>
                <w:sz w:val="21"/>
                <w:szCs w:val="21"/>
              </w:rPr>
            </w:pPr>
            <w:r>
              <w:rPr>
                <w:rFonts w:hint="eastAsia" w:ascii="宋体" w:hAnsi="宋体"/>
                <w:b/>
                <w:bCs/>
                <w:spacing w:val="20"/>
                <w:sz w:val="21"/>
                <w:szCs w:val="21"/>
              </w:rPr>
              <w:t>环保安全目标：</w:t>
            </w:r>
          </w:p>
          <w:p>
            <w:pPr>
              <w:spacing w:line="400" w:lineRule="exact"/>
              <w:ind w:firstLine="375" w:firstLineChars="150"/>
              <w:rPr>
                <w:rFonts w:hint="eastAsia" w:ascii="宋体" w:hAnsi="宋体"/>
                <w:spacing w:val="20"/>
                <w:sz w:val="21"/>
                <w:szCs w:val="21"/>
              </w:rPr>
            </w:pPr>
            <w:r>
              <w:rPr>
                <w:rFonts w:hint="eastAsia" w:ascii="宋体" w:hAnsi="宋体"/>
                <w:spacing w:val="20"/>
                <w:sz w:val="21"/>
                <w:szCs w:val="21"/>
              </w:rPr>
              <w:t>（1）固废分类处置率100%；</w:t>
            </w:r>
          </w:p>
          <w:p>
            <w:pPr>
              <w:spacing w:line="400" w:lineRule="exact"/>
              <w:ind w:firstLine="375" w:firstLineChars="150"/>
              <w:rPr>
                <w:rFonts w:hint="eastAsia" w:ascii="宋体" w:hAnsi="宋体"/>
                <w:spacing w:val="20"/>
                <w:sz w:val="21"/>
                <w:szCs w:val="21"/>
              </w:rPr>
            </w:pPr>
            <w:r>
              <w:rPr>
                <w:rFonts w:hint="eastAsia" w:ascii="宋体" w:hAnsi="宋体"/>
                <w:spacing w:val="20"/>
                <w:sz w:val="21"/>
                <w:szCs w:val="21"/>
              </w:rPr>
              <w:t>（2）火灾事故为0。</w:t>
            </w:r>
          </w:p>
          <w:p>
            <w:pPr>
              <w:widowControl/>
              <w:autoSpaceDE w:val="0"/>
              <w:autoSpaceDN w:val="0"/>
              <w:adjustRightInd w:val="0"/>
              <w:spacing w:before="76"/>
              <w:jc w:val="left"/>
              <w:rPr>
                <w:rFonts w:ascii="楷体" w:hAnsi="楷体" w:eastAsia="楷体" w:cs="宋体"/>
                <w:b/>
                <w:kern w:val="0"/>
                <w:szCs w:val="21"/>
              </w:rPr>
            </w:pPr>
            <w:r>
              <w:rPr>
                <w:rFonts w:hint="eastAsia"/>
                <w:color w:val="000000"/>
              </w:rPr>
              <w:t>提供了本公司的环境和安全管理方案和控制措施，有编制人、审批人签字，二阶段进行进一步关注</w:t>
            </w:r>
          </w:p>
          <w:p>
            <w:pPr>
              <w:pStyle w:val="6"/>
              <w:pBdr>
                <w:bottom w:val="none" w:color="auto" w:sz="0" w:space="0"/>
              </w:pBdr>
              <w:tabs>
                <w:tab w:val="center" w:pos="5737"/>
                <w:tab w:val="clear" w:pos="4153"/>
              </w:tabs>
              <w:jc w:val="left"/>
              <w:rPr>
                <w:color w:val="000000"/>
                <w:sz w:val="21"/>
                <w:szCs w:val="21"/>
              </w:rPr>
            </w:pPr>
          </w:p>
          <w:p>
            <w:pPr>
              <w:pStyle w:val="6"/>
              <w:pBdr>
                <w:bottom w:val="none" w:color="auto" w:sz="0" w:space="0"/>
              </w:pBdr>
              <w:tabs>
                <w:tab w:val="center" w:pos="5737"/>
                <w:tab w:val="clear" w:pos="4153"/>
              </w:tabs>
              <w:jc w:val="left"/>
              <w:rPr>
                <w:color w:val="000000"/>
                <w:sz w:val="21"/>
                <w:szCs w:val="21"/>
              </w:rPr>
            </w:pPr>
            <w:r>
              <w:rPr>
                <w:color w:val="000000"/>
                <w:sz w:val="21"/>
                <w:szCs w:val="21"/>
              </w:rPr>
              <w:t>20</w:t>
            </w:r>
            <w:r>
              <w:rPr>
                <w:rFonts w:hint="eastAsia"/>
                <w:color w:val="000000"/>
                <w:sz w:val="21"/>
                <w:szCs w:val="21"/>
                <w:lang w:val="en-US" w:eastAsia="zh-CN"/>
              </w:rPr>
              <w:t>20</w:t>
            </w:r>
            <w:r>
              <w:rPr>
                <w:rFonts w:hint="eastAsia"/>
                <w:color w:val="000000"/>
                <w:sz w:val="21"/>
                <w:szCs w:val="21"/>
              </w:rPr>
              <w:t>年</w:t>
            </w:r>
            <w:r>
              <w:rPr>
                <w:rFonts w:hint="eastAsia"/>
                <w:color w:val="000000"/>
                <w:sz w:val="21"/>
                <w:szCs w:val="21"/>
                <w:lang w:val="en-US" w:eastAsia="zh-CN"/>
              </w:rPr>
              <w:t>10</w:t>
            </w:r>
            <w:r>
              <w:rPr>
                <w:rFonts w:hint="eastAsia"/>
                <w:color w:val="000000"/>
                <w:sz w:val="21"/>
                <w:szCs w:val="21"/>
              </w:rPr>
              <w:t>月</w:t>
            </w:r>
            <w:r>
              <w:rPr>
                <w:rFonts w:hint="eastAsia"/>
                <w:color w:val="000000"/>
                <w:sz w:val="21"/>
                <w:szCs w:val="21"/>
                <w:lang w:val="en-US" w:eastAsia="zh-CN"/>
              </w:rPr>
              <w:t>28</w:t>
            </w:r>
            <w:r>
              <w:rPr>
                <w:rFonts w:hint="eastAsia"/>
                <w:color w:val="000000"/>
                <w:sz w:val="21"/>
                <w:szCs w:val="21"/>
              </w:rPr>
              <w:t>日对适用的法律法规符合性进行了评价，提供了</w:t>
            </w:r>
            <w:r>
              <w:rPr>
                <w:color w:val="000000"/>
                <w:sz w:val="21"/>
                <w:szCs w:val="21"/>
              </w:rPr>
              <w:t>20</w:t>
            </w:r>
            <w:r>
              <w:rPr>
                <w:rFonts w:hint="eastAsia"/>
                <w:color w:val="000000"/>
                <w:sz w:val="21"/>
                <w:szCs w:val="21"/>
                <w:lang w:val="en-US" w:eastAsia="zh-CN"/>
              </w:rPr>
              <w:t>20</w:t>
            </w:r>
            <w:r>
              <w:rPr>
                <w:rFonts w:hint="eastAsia"/>
                <w:color w:val="000000"/>
                <w:sz w:val="21"/>
                <w:szCs w:val="21"/>
              </w:rPr>
              <w:t>年合规性评价记录和评价报告。</w:t>
            </w:r>
          </w:p>
          <w:p>
            <w:pPr>
              <w:pStyle w:val="6"/>
              <w:pBdr>
                <w:bottom w:val="none" w:color="auto" w:sz="0" w:space="0"/>
              </w:pBdr>
              <w:tabs>
                <w:tab w:val="center" w:pos="5737"/>
                <w:tab w:val="clear" w:pos="4153"/>
              </w:tabs>
              <w:jc w:val="left"/>
              <w:rPr>
                <w:color w:val="000000"/>
                <w:sz w:val="21"/>
                <w:szCs w:val="21"/>
              </w:rPr>
            </w:pPr>
          </w:p>
          <w:p>
            <w:pPr>
              <w:pStyle w:val="6"/>
              <w:pBdr>
                <w:bottom w:val="none" w:color="auto" w:sz="0" w:space="0"/>
              </w:pBdr>
              <w:tabs>
                <w:tab w:val="center" w:pos="5737"/>
                <w:tab w:val="clear" w:pos="4153"/>
              </w:tabs>
              <w:jc w:val="left"/>
              <w:rPr>
                <w:color w:val="000000"/>
                <w:sz w:val="21"/>
                <w:szCs w:val="21"/>
              </w:rPr>
            </w:pPr>
            <w:r>
              <w:rPr>
                <w:rFonts w:hint="eastAsia"/>
                <w:color w:val="000000"/>
                <w:sz w:val="21"/>
                <w:szCs w:val="21"/>
              </w:rPr>
              <w:t>提供了“重要环境因素清单”</w:t>
            </w:r>
          </w:p>
          <w:p>
            <w:pPr>
              <w:rPr>
                <w:rFonts w:hint="eastAsia" w:ascii="新宋体" w:hAnsi="新宋体" w:eastAsia="新宋体"/>
                <w:sz w:val="21"/>
                <w:szCs w:val="21"/>
                <w:lang w:val="en-US" w:eastAsia="zh-CN"/>
              </w:rPr>
            </w:pPr>
            <w:r>
              <w:rPr>
                <w:rFonts w:hint="eastAsia" w:ascii="宋体" w:hAnsi="宋体"/>
                <w:color w:val="000000"/>
                <w:sz w:val="21"/>
                <w:szCs w:val="21"/>
              </w:rPr>
              <w:t>噪声排放</w:t>
            </w:r>
            <w:r>
              <w:rPr>
                <w:rFonts w:hint="eastAsia" w:ascii="宋体" w:hAnsi="宋体"/>
                <w:color w:val="000000"/>
                <w:sz w:val="21"/>
                <w:szCs w:val="21"/>
                <w:lang w:eastAsia="zh-CN"/>
              </w:rPr>
              <w:t>、</w:t>
            </w:r>
            <w:r>
              <w:rPr>
                <w:rFonts w:hint="eastAsia" w:ascii="新宋体" w:hAnsi="新宋体" w:eastAsia="新宋体"/>
                <w:sz w:val="21"/>
                <w:szCs w:val="21"/>
              </w:rPr>
              <w:t>化学废弃物排放</w:t>
            </w:r>
            <w:r>
              <w:rPr>
                <w:rFonts w:hint="eastAsia" w:ascii="新宋体" w:hAnsi="新宋体" w:eastAsia="新宋体"/>
                <w:sz w:val="21"/>
                <w:szCs w:val="21"/>
                <w:lang w:eastAsia="zh-CN"/>
              </w:rPr>
              <w:t>、</w:t>
            </w:r>
            <w:r>
              <w:rPr>
                <w:rFonts w:hint="eastAsia" w:ascii="新宋体" w:hAnsi="新宋体" w:eastAsia="新宋体"/>
                <w:sz w:val="21"/>
                <w:szCs w:val="21"/>
              </w:rPr>
              <w:t>化学废气</w:t>
            </w:r>
            <w:r>
              <w:rPr>
                <w:rFonts w:hint="eastAsia" w:ascii="宋体" w:hAnsi="宋体"/>
                <w:sz w:val="21"/>
                <w:szCs w:val="21"/>
              </w:rPr>
              <w:t>排放</w:t>
            </w:r>
            <w:r>
              <w:rPr>
                <w:rFonts w:hint="eastAsia" w:ascii="宋体" w:hAnsi="宋体"/>
                <w:sz w:val="21"/>
                <w:szCs w:val="21"/>
                <w:lang w:eastAsia="zh-CN"/>
              </w:rPr>
              <w:t>、</w:t>
            </w:r>
            <w:r>
              <w:rPr>
                <w:rFonts w:hint="eastAsia" w:ascii="新宋体" w:hAnsi="新宋体" w:eastAsia="新宋体"/>
                <w:sz w:val="21"/>
                <w:szCs w:val="21"/>
              </w:rPr>
              <w:t>潜在火灾</w:t>
            </w:r>
            <w:r>
              <w:rPr>
                <w:rFonts w:hint="eastAsia" w:ascii="新宋体" w:hAnsi="新宋体" w:eastAsia="新宋体"/>
                <w:sz w:val="21"/>
                <w:szCs w:val="21"/>
                <w:lang w:eastAsia="zh-CN"/>
              </w:rPr>
              <w:t>、</w:t>
            </w:r>
            <w:r>
              <w:rPr>
                <w:rFonts w:hint="eastAsia" w:ascii="新宋体" w:hAnsi="新宋体" w:eastAsia="新宋体"/>
                <w:sz w:val="21"/>
                <w:szCs w:val="21"/>
                <w:lang w:val="en-US" w:eastAsia="zh-CN"/>
              </w:rPr>
              <w:t>粉尘的排放</w:t>
            </w:r>
          </w:p>
          <w:p>
            <w:pPr>
              <w:rPr>
                <w:szCs w:val="21"/>
              </w:rPr>
            </w:pPr>
            <w:r>
              <w:rPr>
                <w:rFonts w:hint="eastAsia"/>
                <w:szCs w:val="21"/>
              </w:rPr>
              <w:t>提供了“不可接受风险清单”</w:t>
            </w:r>
          </w:p>
          <w:p>
            <w:pPr>
              <w:rPr>
                <w:rFonts w:hint="eastAsia" w:ascii="宋体" w:hAnsi="宋体" w:eastAsia="宋体" w:cs="宋体"/>
                <w:kern w:val="0"/>
                <w:sz w:val="24"/>
                <w:lang w:val="en-US" w:eastAsia="zh-CN" w:bidi="ar"/>
              </w:rPr>
            </w:pPr>
            <w:r>
              <w:rPr>
                <w:rFonts w:hint="eastAsia" w:ascii="宋体" w:hAnsi="宋体" w:cs="宋体"/>
                <w:kern w:val="0"/>
                <w:sz w:val="21"/>
                <w:szCs w:val="21"/>
                <w:lang w:val="en-US" w:eastAsia="zh-CN" w:bidi="ar"/>
              </w:rPr>
              <w:t>火灾、</w:t>
            </w:r>
            <w:r>
              <w:rPr>
                <w:rFonts w:hint="eastAsia" w:ascii="宋体" w:hAnsi="宋体" w:cs="宋体"/>
                <w:bCs/>
                <w:color w:val="000000"/>
                <w:kern w:val="0"/>
                <w:sz w:val="21"/>
                <w:szCs w:val="21"/>
                <w:lang w:val="en-US" w:eastAsia="zh-CN"/>
              </w:rPr>
              <w:t>灼伤、</w:t>
            </w:r>
            <w:r>
              <w:rPr>
                <w:rFonts w:hint="eastAsia"/>
                <w:bCs/>
                <w:spacing w:val="10"/>
                <w:sz w:val="21"/>
                <w:szCs w:val="21"/>
                <w:lang w:val="en-US" w:eastAsia="zh-CN"/>
              </w:rPr>
              <w:t>职业</w:t>
            </w:r>
            <w:r>
              <w:rPr>
                <w:rFonts w:ascii="宋体" w:hAnsi="宋体" w:cs="宋体"/>
                <w:kern w:val="0"/>
                <w:sz w:val="21"/>
                <w:szCs w:val="21"/>
                <w:lang w:bidi="ar"/>
              </w:rPr>
              <w:t>伤害</w:t>
            </w:r>
            <w:r>
              <w:rPr>
                <w:rFonts w:hint="eastAsia" w:ascii="宋体" w:hAnsi="宋体" w:cs="宋体"/>
                <w:kern w:val="0"/>
                <w:sz w:val="21"/>
                <w:szCs w:val="21"/>
                <w:lang w:eastAsia="zh-CN" w:bidi="ar"/>
              </w:rPr>
              <w:t>、</w:t>
            </w:r>
            <w:r>
              <w:rPr>
                <w:rFonts w:hint="eastAsia" w:ascii="宋体" w:hAnsi="宋体" w:cs="宋体"/>
                <w:kern w:val="0"/>
                <w:sz w:val="21"/>
                <w:szCs w:val="21"/>
                <w:lang w:val="en-US" w:eastAsia="zh-CN" w:bidi="ar"/>
              </w:rPr>
              <w:t>机械伤害</w:t>
            </w:r>
          </w:p>
          <w:p>
            <w:pPr>
              <w:rPr>
                <w:szCs w:val="21"/>
              </w:rPr>
            </w:pPr>
            <w:r>
              <w:rPr>
                <w:rFonts w:hint="eastAsia"/>
                <w:szCs w:val="21"/>
              </w:rPr>
              <w:t>公司于</w:t>
            </w:r>
            <w:r>
              <w:rPr>
                <w:szCs w:val="21"/>
              </w:rPr>
              <w:t>20</w:t>
            </w:r>
            <w:r>
              <w:rPr>
                <w:rFonts w:hint="eastAsia"/>
                <w:szCs w:val="21"/>
                <w:lang w:val="en-US" w:eastAsia="zh-CN"/>
              </w:rPr>
              <w:t>20</w:t>
            </w:r>
            <w:r>
              <w:rPr>
                <w:szCs w:val="21"/>
              </w:rPr>
              <w:t>.</w:t>
            </w:r>
            <w:r>
              <w:rPr>
                <w:rFonts w:hint="eastAsia"/>
                <w:szCs w:val="21"/>
                <w:lang w:val="en-US" w:eastAsia="zh-CN"/>
              </w:rPr>
              <w:t>11.16-17</w:t>
            </w:r>
            <w:r>
              <w:rPr>
                <w:rFonts w:hint="eastAsia"/>
                <w:szCs w:val="21"/>
              </w:rPr>
              <w:t>进行一次内审，提供了内审计划、内审记录、不符合报告、内审报告等，发现了</w:t>
            </w:r>
            <w:r>
              <w:rPr>
                <w:szCs w:val="21"/>
              </w:rPr>
              <w:t>1</w:t>
            </w:r>
            <w:r>
              <w:rPr>
                <w:rFonts w:hint="eastAsia"/>
                <w:szCs w:val="21"/>
              </w:rPr>
              <w:t>项不符合项，具体内容，二阶段进一步审核。</w:t>
            </w:r>
          </w:p>
          <w:p>
            <w:pPr>
              <w:rPr>
                <w:szCs w:val="21"/>
              </w:rPr>
            </w:pPr>
            <w:r>
              <w:rPr>
                <w:szCs w:val="21"/>
              </w:rPr>
              <w:t>20</w:t>
            </w:r>
            <w:r>
              <w:rPr>
                <w:rFonts w:hint="eastAsia"/>
                <w:szCs w:val="21"/>
                <w:lang w:val="en-US" w:eastAsia="zh-CN"/>
              </w:rPr>
              <w:t>2011.30</w:t>
            </w:r>
            <w:r>
              <w:rPr>
                <w:rFonts w:hint="eastAsia"/>
                <w:szCs w:val="21"/>
              </w:rPr>
              <w:t>召开了管理评审会议，由总经理主持。提供管理评审报告，具体内容，二阶段进一步审核。</w:t>
            </w:r>
          </w:p>
          <w:p>
            <w:pPr>
              <w:rPr>
                <w:szCs w:val="21"/>
              </w:rPr>
            </w:pPr>
          </w:p>
          <w:p>
            <w:pPr>
              <w:rPr>
                <w:szCs w:val="21"/>
              </w:rPr>
            </w:pPr>
          </w:p>
          <w:p>
            <w:pPr>
              <w:rPr>
                <w:szCs w:val="21"/>
              </w:rPr>
            </w:pPr>
            <w:r>
              <w:rPr>
                <w:rFonts w:hint="eastAsia"/>
                <w:szCs w:val="21"/>
              </w:rPr>
              <w:t>无特种设备。</w:t>
            </w:r>
          </w:p>
          <w:p>
            <w:pPr>
              <w:rPr>
                <w:rFonts w:hint="default" w:eastAsia="宋体"/>
                <w:szCs w:val="21"/>
                <w:lang w:val="en-US" w:eastAsia="zh-CN"/>
              </w:rPr>
            </w:pPr>
            <w:r>
              <w:rPr>
                <w:rFonts w:hint="eastAsia"/>
                <w:szCs w:val="21"/>
                <w:lang w:val="en-US" w:eastAsia="zh-CN"/>
              </w:rPr>
              <w:t>环保安全设施有：酸雾处理塔、净化中央空调、灭火栓、灭火器</w:t>
            </w:r>
            <w:bookmarkStart w:id="4" w:name="_GoBack"/>
            <w:bookmarkEnd w:id="4"/>
          </w:p>
          <w:p>
            <w:pPr>
              <w:rPr>
                <w:szCs w:val="21"/>
              </w:rPr>
            </w:pPr>
          </w:p>
          <w:p>
            <w:pPr>
              <w:rPr>
                <w:rFonts w:ascii="宋体"/>
                <w:szCs w:val="21"/>
              </w:rPr>
            </w:pPr>
            <w:r>
              <w:rPr>
                <w:rFonts w:hint="eastAsia"/>
                <w:szCs w:val="21"/>
              </w:rPr>
              <w:t>经询问，</w:t>
            </w:r>
            <w:bookmarkStart w:id="1" w:name="组织名称"/>
            <w:r>
              <w:rPr>
                <w:color w:val="000000"/>
                <w:szCs w:val="21"/>
              </w:rPr>
              <w:t>江西金源有色地质测试有限公司</w:t>
            </w:r>
            <w:bookmarkEnd w:id="1"/>
            <w:r>
              <w:rPr>
                <w:rFonts w:hint="eastAsia" w:ascii="宋体" w:hAnsi="宋体"/>
                <w:kern w:val="2"/>
              </w:rPr>
              <w:t>成立于201</w:t>
            </w:r>
            <w:r>
              <w:rPr>
                <w:rFonts w:hint="eastAsia" w:ascii="宋体" w:hAnsi="宋体"/>
                <w:kern w:val="2"/>
                <w:lang w:val="en-US" w:eastAsia="zh-CN"/>
              </w:rPr>
              <w:t>1</w:t>
            </w:r>
            <w:r>
              <w:rPr>
                <w:rFonts w:hint="eastAsia" w:ascii="宋体" w:hAnsi="宋体"/>
                <w:kern w:val="2"/>
              </w:rPr>
              <w:t>年</w:t>
            </w:r>
            <w:r>
              <w:rPr>
                <w:rFonts w:hint="eastAsia" w:ascii="宋体" w:hAnsi="宋体"/>
                <w:kern w:val="2"/>
                <w:lang w:val="en-US" w:eastAsia="zh-CN"/>
              </w:rPr>
              <w:t>10</w:t>
            </w:r>
            <w:r>
              <w:rPr>
                <w:rFonts w:hint="eastAsia" w:ascii="宋体" w:hAnsi="宋体"/>
                <w:kern w:val="2"/>
              </w:rPr>
              <w:t>月</w:t>
            </w:r>
            <w:r>
              <w:rPr>
                <w:rFonts w:hint="eastAsia" w:ascii="宋体" w:hAnsi="宋体"/>
                <w:kern w:val="2"/>
                <w:lang w:val="en-US" w:eastAsia="zh-CN"/>
              </w:rPr>
              <w:t>26</w:t>
            </w:r>
            <w:r>
              <w:rPr>
                <w:rFonts w:hint="eastAsia" w:ascii="宋体" w:hAnsi="宋体"/>
                <w:kern w:val="2"/>
              </w:rPr>
              <w:t>日，</w:t>
            </w:r>
            <w:r>
              <w:rPr>
                <w:rFonts w:hint="eastAsia" w:ascii="宋体" w:hAnsi="宋体"/>
                <w:kern w:val="2"/>
                <w:lang w:val="en-US" w:eastAsia="zh-CN"/>
              </w:rPr>
              <w:t>注册资金1100万元，</w:t>
            </w:r>
            <w:r>
              <w:rPr>
                <w:rFonts w:hint="eastAsia" w:ascii="宋体" w:hAnsi="宋体"/>
                <w:kern w:val="2"/>
              </w:rPr>
              <w:t>具有独立法人地位，是一家专业从事检测的第三方机构</w:t>
            </w:r>
            <w:r>
              <w:rPr>
                <w:rFonts w:hint="eastAsia"/>
                <w:szCs w:val="21"/>
              </w:rPr>
              <w:t>，</w:t>
            </w:r>
            <w:r>
              <w:rPr>
                <w:rFonts w:hint="eastAsia" w:ascii="宋体" w:hAnsi="宋体" w:cs="宋体"/>
                <w:szCs w:val="21"/>
              </w:rPr>
              <w:t>注册地址</w:t>
            </w:r>
            <w:r>
              <w:rPr>
                <w:rFonts w:ascii="宋体" w:hAnsi="宋体" w:cs="宋体"/>
                <w:szCs w:val="21"/>
              </w:rPr>
              <w:t xml:space="preserve">: </w:t>
            </w:r>
            <w:bookmarkStart w:id="2" w:name="注册地址"/>
            <w:r>
              <w:t>江西省南昌市青云谱区井冈山大道361号</w:t>
            </w:r>
            <w:bookmarkEnd w:id="2"/>
            <w:r>
              <w:rPr>
                <w:rFonts w:hint="eastAsia" w:ascii="宋体" w:hAnsi="宋体" w:cs="宋体"/>
                <w:szCs w:val="21"/>
              </w:rPr>
              <w:t>，</w:t>
            </w:r>
            <w:r>
              <w:rPr>
                <w:rFonts w:hint="eastAsia" w:ascii="宋体" w:hAnsi="宋体" w:cs="宋体"/>
                <w:szCs w:val="21"/>
                <w:lang w:val="en-US" w:eastAsia="zh-CN"/>
              </w:rPr>
              <w:t>经营地址：</w:t>
            </w:r>
            <w:r>
              <w:rPr>
                <w:rFonts w:hint="eastAsia" w:ascii="宋体" w:hAnsi="宋体"/>
                <w:szCs w:val="21"/>
              </w:rPr>
              <w:t>经查看，</w:t>
            </w:r>
            <w:bookmarkStart w:id="3" w:name="生产地址"/>
            <w:r>
              <w:t>江西省南昌市南昌县向塘镇站前南路50号</w:t>
            </w:r>
            <w:bookmarkEnd w:id="3"/>
            <w:r>
              <w:rPr>
                <w:rFonts w:hint="eastAsia"/>
                <w:lang w:eastAsia="zh-CN"/>
              </w:rPr>
              <w:t>，</w:t>
            </w:r>
            <w:r>
              <w:rPr>
                <w:rFonts w:hint="eastAsia" w:ascii="宋体" w:hAnsi="宋体"/>
                <w:szCs w:val="21"/>
              </w:rPr>
              <w:t>租用</w:t>
            </w:r>
            <w:r>
              <w:rPr>
                <w:rFonts w:hint="eastAsia" w:ascii="宋体" w:hAnsi="宋体"/>
                <w:szCs w:val="21"/>
                <w:lang w:val="en-US" w:eastAsia="zh-CN"/>
              </w:rPr>
              <w:t>一</w:t>
            </w:r>
            <w:r>
              <w:rPr>
                <w:rFonts w:hint="eastAsia" w:ascii="宋体" w:hAnsi="宋体"/>
                <w:szCs w:val="21"/>
              </w:rPr>
              <w:t>层标准厂房，面积</w:t>
            </w:r>
            <w:r>
              <w:rPr>
                <w:rFonts w:hint="eastAsia" w:ascii="宋体" w:hAnsi="宋体"/>
                <w:szCs w:val="21"/>
                <w:lang w:val="en-US" w:eastAsia="zh-CN"/>
              </w:rPr>
              <w:t>30000余</w:t>
            </w:r>
            <w:r>
              <w:rPr>
                <w:rFonts w:hint="eastAsia" w:ascii="宋体" w:hAnsi="宋体"/>
                <w:szCs w:val="21"/>
              </w:rPr>
              <w:t>平米，现集中办公，</w:t>
            </w:r>
            <w:r>
              <w:rPr>
                <w:rFonts w:hint="eastAsia" w:ascii="宋体" w:hAnsi="宋体"/>
                <w:szCs w:val="21"/>
                <w:lang w:val="en-US" w:eastAsia="zh-CN"/>
              </w:rPr>
              <w:t>检测</w:t>
            </w:r>
            <w:r>
              <w:rPr>
                <w:rFonts w:hint="eastAsia" w:ascii="宋体" w:hAnsi="宋体"/>
                <w:szCs w:val="21"/>
              </w:rPr>
              <w:t>和库房区域配置相当数量的灭火器，外观和检期均符合要求。</w:t>
            </w:r>
          </w:p>
          <w:p>
            <w:pPr>
              <w:widowControl/>
              <w:spacing w:line="400" w:lineRule="exact"/>
              <w:jc w:val="left"/>
              <w:rPr>
                <w:rFonts w:ascii="宋体"/>
                <w:szCs w:val="21"/>
              </w:rPr>
            </w:pPr>
            <w:r>
              <w:rPr>
                <w:rFonts w:hint="eastAsia" w:ascii="宋体" w:hAnsi="宋体"/>
                <w:szCs w:val="21"/>
              </w:rPr>
              <w:t>具备二阶段审核的条件</w:t>
            </w:r>
          </w:p>
          <w:p/>
        </w:tc>
        <w:tc>
          <w:tcPr>
            <w:tcW w:w="993" w:type="dxa"/>
          </w:tcPr>
          <w:p/>
        </w:tc>
      </w:tr>
    </w:tbl>
    <w:p>
      <w:pPr>
        <w:jc w:val="center"/>
      </w:pPr>
    </w:p>
    <w:p>
      <w:pPr>
        <w:jc w:val="center"/>
      </w:pPr>
    </w:p>
    <w:p/>
    <w:p>
      <w:pPr>
        <w:pStyle w:val="5"/>
      </w:pPr>
      <w:r>
        <w:rPr>
          <w:rFonts w:hint="eastAsia"/>
        </w:rPr>
        <w:t>说明：不符合标注</w:t>
      </w:r>
      <w:r>
        <w:t>N</w:t>
      </w:r>
    </w:p>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9A6756"/>
    <w:rsid w:val="04F771BE"/>
    <w:rsid w:val="3494682F"/>
    <w:rsid w:val="3F1F5596"/>
    <w:rsid w:val="4D93666A"/>
    <w:rsid w:val="653C3338"/>
    <w:rsid w:val="76EA54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iPriority w:val="0"/>
    <w:pPr>
      <w:ind w:firstLine="420" w:firstLineChars="200"/>
    </w:pPr>
    <w:rPr>
      <w:szCs w:val="20"/>
    </w:rPr>
  </w:style>
  <w:style w:type="paragraph" w:styleId="3">
    <w:name w:val="Body Text Indent 2"/>
    <w:basedOn w:val="1"/>
    <w:uiPriority w:val="0"/>
    <w:pPr>
      <w:widowControl w:val="0"/>
      <w:spacing w:after="120" w:line="480" w:lineRule="auto"/>
      <w:ind w:left="420" w:leftChars="200"/>
      <w:jc w:val="both"/>
    </w:pPr>
    <w:rPr>
      <w:kern w:val="2"/>
      <w:sz w:val="28"/>
      <w:szCs w:val="20"/>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uiPriority w:val="99"/>
    <w:pPr>
      <w:tabs>
        <w:tab w:val="center" w:pos="4153"/>
        <w:tab w:val="right" w:pos="8306"/>
      </w:tabs>
      <w:snapToGrid w:val="0"/>
      <w:jc w:val="left"/>
    </w:pPr>
    <w:rPr>
      <w:sz w:val="18"/>
      <w:szCs w:val="18"/>
    </w:rPr>
  </w:style>
  <w:style w:type="paragraph" w:styleId="6">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表格文字"/>
    <w:basedOn w:val="1"/>
    <w:qFormat/>
    <w:uiPriority w:val="99"/>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5</TotalTime>
  <ScaleCrop>false</ScaleCrop>
  <LinksUpToDate>false</LinksUpToDate>
  <CharactersWithSpaces>100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2021-01-25T08:37:28Z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