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7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0791-85156965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33056700@qq.com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Q：资质范围内的岩矿分析测定、地质实验及测试技术服务；农产品检测；环境监测；</w:t>
            </w:r>
          </w:p>
          <w:p>
            <w:r>
              <w:t>E：资质范围内的岩矿分析测定、地质实验及测试技术服务；农产品检测；环境监测所涉及场所的相关环境管理活动</w:t>
            </w:r>
          </w:p>
          <w:p>
            <w:r>
              <w:t>O：资质范围内的岩矿分析测定、地质实验及测试技术服务；农产品检测；环境监测所涉及场所的相关职业健康安全管理活动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Q：34.02.00</w:t>
            </w:r>
          </w:p>
          <w:p>
            <w:r>
              <w:t>E：34.02.00</w:t>
            </w:r>
          </w:p>
          <w:p>
            <w:r>
              <w:t>O：34.02.00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2021年01月21日 上午至2021年01月21日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AB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8:30-12:00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A4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2021-01-19T08:19:46Z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