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161D2" w14:textId="77777777" w:rsidR="003B1EB0" w:rsidRDefault="003F0CB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3B1EB0" w14:paraId="1C14933A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3E627C2C" w14:textId="77777777" w:rsidR="003B1EB0" w:rsidRDefault="003F0CBE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14:paraId="63427761" w14:textId="77777777" w:rsidR="003B1EB0" w:rsidRDefault="003F0C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07EAA473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4FB38BF2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主管领导：</w:t>
            </w:r>
            <w:r>
              <w:rPr>
                <w:rFonts w:ascii="宋体" w:hAnsi="宋体" w:cs="宋体" w:hint="eastAsia"/>
                <w:szCs w:val="21"/>
              </w:rPr>
              <w:t>李丰涛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远程审核</w:t>
            </w:r>
          </w:p>
        </w:tc>
        <w:tc>
          <w:tcPr>
            <w:tcW w:w="1585" w:type="dxa"/>
            <w:vMerge w:val="restart"/>
            <w:vAlign w:val="center"/>
          </w:tcPr>
          <w:p w14:paraId="360C9749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3B1EB0" w14:paraId="55C55BD1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5C60EB64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0D333492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00748555" w14:textId="37E2BBCF" w:rsidR="003B1EB0" w:rsidRDefault="003F0CBE"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>
              <w:rPr>
                <w:rFonts w:ascii="宋体" w:hAnsi="宋体" w:cs="宋体" w:hint="eastAsia"/>
                <w:szCs w:val="21"/>
              </w:rPr>
              <w:t>夏楠楠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6E7AB0" w:rsidRPr="006E7AB0">
              <w:rPr>
                <w:rFonts w:ascii="宋体" w:hAnsi="宋体" w:cs="宋体" w:hint="eastAsia"/>
                <w:szCs w:val="21"/>
              </w:rPr>
              <w:t xml:space="preserve">技术专家：白玉成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审核时间：</w:t>
            </w:r>
            <w:r>
              <w:rPr>
                <w:rFonts w:ascii="宋体" w:hAnsi="宋体" w:cs="宋体" w:hint="eastAsia"/>
                <w:szCs w:val="21"/>
              </w:rPr>
              <w:t>2021.1.19</w:t>
            </w:r>
          </w:p>
        </w:tc>
        <w:tc>
          <w:tcPr>
            <w:tcW w:w="1585" w:type="dxa"/>
            <w:vMerge/>
          </w:tcPr>
          <w:p w14:paraId="112BBB83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</w:tr>
      <w:tr w:rsidR="003B1EB0" w14:paraId="3A8BE052" w14:textId="77777777">
        <w:trPr>
          <w:trHeight w:val="1848"/>
        </w:trPr>
        <w:tc>
          <w:tcPr>
            <w:tcW w:w="1809" w:type="dxa"/>
            <w:vMerge/>
            <w:vAlign w:val="center"/>
          </w:tcPr>
          <w:p w14:paraId="0F60545B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7D90E6BF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AF1165D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</w:t>
            </w:r>
          </w:p>
          <w:p w14:paraId="4DF3B3B1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质检部：</w:t>
            </w:r>
            <w:r>
              <w:rPr>
                <w:rFonts w:ascii="宋体" w:hAnsi="宋体" w:cs="宋体" w:hint="eastAsia"/>
                <w:szCs w:val="21"/>
              </w:rPr>
              <w:t>监视和测量资源；产品和服务的放行；运行控制；应急准备和响应</w:t>
            </w:r>
          </w:p>
          <w:p w14:paraId="19417933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Q5.3/6.2/7.1.5/8.6</w:t>
            </w:r>
          </w:p>
          <w:p w14:paraId="7FD36294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EO5.3/6.2/6.1.2/6.1.3/8.1/8.2</w:t>
            </w:r>
          </w:p>
        </w:tc>
        <w:tc>
          <w:tcPr>
            <w:tcW w:w="1585" w:type="dxa"/>
            <w:vMerge/>
          </w:tcPr>
          <w:p w14:paraId="6B79CBC9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</w:tr>
      <w:tr w:rsidR="003B1EB0" w14:paraId="2652530C" w14:textId="77777777">
        <w:trPr>
          <w:trHeight w:val="416"/>
        </w:trPr>
        <w:tc>
          <w:tcPr>
            <w:tcW w:w="1809" w:type="dxa"/>
            <w:vAlign w:val="center"/>
          </w:tcPr>
          <w:p w14:paraId="23297ED6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组织的岗位职责、权限</w:t>
            </w:r>
          </w:p>
        </w:tc>
        <w:tc>
          <w:tcPr>
            <w:tcW w:w="1311" w:type="dxa"/>
            <w:vAlign w:val="center"/>
          </w:tcPr>
          <w:p w14:paraId="09F39171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14:paraId="601F4A48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本部门主要负责监视测量资源控制、不合格和纠正措施的控制、产品放行及相应环境和职业健康安全的运行控制。</w:t>
            </w:r>
          </w:p>
          <w:p w14:paraId="2B7188C5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与部门负责人沟通，了解本部门的职责权限，上述作用和职责、权限基本得到有效沟通和实施。</w:t>
            </w:r>
          </w:p>
        </w:tc>
        <w:tc>
          <w:tcPr>
            <w:tcW w:w="1585" w:type="dxa"/>
          </w:tcPr>
          <w:p w14:paraId="3D98B486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B1EB0" w14:paraId="5D1AE86F" w14:textId="77777777">
        <w:trPr>
          <w:trHeight w:val="1255"/>
        </w:trPr>
        <w:tc>
          <w:tcPr>
            <w:tcW w:w="1809" w:type="dxa"/>
            <w:vAlign w:val="center"/>
          </w:tcPr>
          <w:p w14:paraId="3F48A915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 w14:paraId="618B6D88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14:paraId="3CF5F19E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部门主要目标：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考核情况</w:t>
            </w:r>
          </w:p>
          <w:p w14:paraId="424313DD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、产品</w:t>
            </w:r>
            <w:r>
              <w:rPr>
                <w:rFonts w:ascii="宋体" w:hAnsi="宋体" w:cs="宋体" w:hint="eastAsia"/>
                <w:szCs w:val="21"/>
              </w:rPr>
              <w:t>一次交检</w:t>
            </w:r>
            <w:r>
              <w:rPr>
                <w:rFonts w:ascii="宋体" w:hAnsi="宋体" w:cs="宋体" w:hint="eastAsia"/>
                <w:szCs w:val="21"/>
              </w:rPr>
              <w:t>合格率</w:t>
            </w:r>
            <w:r>
              <w:rPr>
                <w:rFonts w:ascii="宋体" w:hAnsi="宋体" w:cs="宋体" w:hint="eastAsia"/>
                <w:szCs w:val="21"/>
              </w:rPr>
              <w:t>98</w:t>
            </w:r>
            <w:r>
              <w:rPr>
                <w:rFonts w:ascii="宋体" w:hAnsi="宋体" w:cs="宋体" w:hint="eastAsia"/>
                <w:szCs w:val="21"/>
              </w:rPr>
              <w:t xml:space="preserve">% </w:t>
            </w:r>
            <w:r>
              <w:rPr>
                <w:rFonts w:ascii="宋体" w:hAnsi="宋体" w:cs="宋体" w:hint="eastAsia"/>
                <w:szCs w:val="21"/>
              </w:rPr>
              <w:t>以上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Cs w:val="21"/>
              </w:rPr>
              <w:t>99</w:t>
            </w:r>
            <w:r>
              <w:rPr>
                <w:rFonts w:ascii="宋体" w:hAnsi="宋体" w:cs="宋体" w:hint="eastAsia"/>
                <w:szCs w:val="21"/>
              </w:rPr>
              <w:t xml:space="preserve">% </w:t>
            </w:r>
          </w:p>
          <w:p w14:paraId="225DDA7B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监视和测量设备检定完成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100%</w:t>
            </w:r>
          </w:p>
          <w:p w14:paraId="05936852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、固废分类处置率</w:t>
            </w:r>
            <w:r>
              <w:rPr>
                <w:rFonts w:ascii="宋体" w:hAnsi="宋体" w:cs="宋体" w:hint="eastAsia"/>
                <w:szCs w:val="21"/>
              </w:rPr>
              <w:t xml:space="preserve">100%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100% </w:t>
            </w:r>
          </w:p>
          <w:p w14:paraId="0315B7C8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、火灾、触电事故发生次数为</w:t>
            </w:r>
            <w:r>
              <w:rPr>
                <w:rFonts w:ascii="宋体" w:hAnsi="宋体" w:cs="宋体" w:hint="eastAsia"/>
                <w:szCs w:val="21"/>
              </w:rPr>
              <w:t xml:space="preserve">0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 0</w:t>
            </w:r>
            <w:r>
              <w:rPr>
                <w:rFonts w:ascii="宋体" w:hAnsi="宋体" w:cs="宋体" w:hint="eastAsia"/>
                <w:szCs w:val="21"/>
              </w:rPr>
              <w:t>次</w:t>
            </w:r>
          </w:p>
          <w:p w14:paraId="73382AA7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与方针一致，符合公司总的质量、环境、职业健康安全目标，最后一次统计时间为</w:t>
            </w:r>
            <w:r>
              <w:rPr>
                <w:rFonts w:ascii="宋体" w:hAnsi="宋体" w:cs="宋体" w:hint="eastAsia"/>
                <w:szCs w:val="21"/>
              </w:rPr>
              <w:t>2020.1</w:t>
            </w:r>
            <w:r>
              <w:rPr>
                <w:rFonts w:ascii="宋体" w:hAnsi="宋体" w:cs="宋体" w:hint="eastAsia"/>
                <w:szCs w:val="21"/>
              </w:rPr>
              <w:t>0.31</w:t>
            </w:r>
            <w:r>
              <w:rPr>
                <w:rFonts w:ascii="宋体" w:hAnsi="宋体" w:cs="宋体" w:hint="eastAsia"/>
                <w:szCs w:val="21"/>
              </w:rPr>
              <w:t>，达成目标。</w:t>
            </w:r>
          </w:p>
        </w:tc>
        <w:tc>
          <w:tcPr>
            <w:tcW w:w="1585" w:type="dxa"/>
          </w:tcPr>
          <w:p w14:paraId="4CC92EF2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B1EB0" w14:paraId="43A8061E" w14:textId="77777777">
        <w:trPr>
          <w:trHeight w:val="1255"/>
        </w:trPr>
        <w:tc>
          <w:tcPr>
            <w:tcW w:w="1809" w:type="dxa"/>
            <w:vAlign w:val="center"/>
          </w:tcPr>
          <w:p w14:paraId="6C53C117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环境因素、危险源的识别评价</w:t>
            </w:r>
          </w:p>
        </w:tc>
        <w:tc>
          <w:tcPr>
            <w:tcW w:w="1311" w:type="dxa"/>
            <w:vAlign w:val="center"/>
          </w:tcPr>
          <w:p w14:paraId="6423763B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3F7B9E69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质检部负责人李丰涛述：公司制定</w:t>
            </w:r>
            <w:r>
              <w:rPr>
                <w:rFonts w:ascii="宋体" w:hAnsi="宋体" w:cs="宋体" w:hint="eastAsia"/>
                <w:szCs w:val="21"/>
              </w:rPr>
              <w:t>《危险源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环境因素识别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评价控制程序》、《</w:t>
            </w:r>
            <w:r>
              <w:rPr>
                <w:rFonts w:ascii="宋体" w:hAnsi="宋体" w:cs="宋体" w:hint="eastAsia"/>
                <w:szCs w:val="21"/>
              </w:rPr>
              <w:t>基础设施和工作环境</w:t>
            </w:r>
            <w:r>
              <w:rPr>
                <w:rFonts w:ascii="宋体" w:hAnsi="宋体" w:cs="宋体" w:hint="eastAsia"/>
                <w:szCs w:val="21"/>
              </w:rPr>
              <w:t>控制程序》等，</w:t>
            </w:r>
            <w:r>
              <w:rPr>
                <w:rFonts w:ascii="宋体" w:hAnsi="宋体" w:cs="宋体" w:hint="eastAsia"/>
                <w:szCs w:val="21"/>
              </w:rPr>
              <w:t>对产品、服务的办公过程所涉及的环境因素、危险源进行了识别和辨识。</w:t>
            </w:r>
          </w:p>
          <w:p w14:paraId="0478E7FB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■提供</w:t>
            </w:r>
            <w:r>
              <w:rPr>
                <w:rFonts w:ascii="宋体" w:hAnsi="宋体" w:cs="宋体" w:hint="eastAsia"/>
                <w:szCs w:val="21"/>
              </w:rPr>
              <w:t>了</w:t>
            </w:r>
            <w:r>
              <w:rPr>
                <w:rFonts w:ascii="宋体" w:hAnsi="宋体" w:cs="宋体" w:hint="eastAsia"/>
                <w:szCs w:val="21"/>
              </w:rPr>
              <w:t>《环境因素</w:t>
            </w:r>
            <w:r>
              <w:rPr>
                <w:rFonts w:ascii="宋体" w:hAnsi="宋体" w:cs="宋体" w:hint="eastAsia"/>
                <w:szCs w:val="21"/>
              </w:rPr>
              <w:t>影响</w:t>
            </w:r>
            <w:r>
              <w:rPr>
                <w:rFonts w:ascii="宋体" w:hAnsi="宋体" w:cs="宋体" w:hint="eastAsia"/>
                <w:szCs w:val="21"/>
              </w:rPr>
              <w:t>评价表》，</w:t>
            </w:r>
            <w:r>
              <w:rPr>
                <w:rFonts w:ascii="宋体" w:hAnsi="宋体" w:cs="宋体" w:hint="eastAsia"/>
                <w:szCs w:val="21"/>
              </w:rPr>
              <w:t>内容包括：过程、活动、环境因素、状态、时态、环境影响、评价分值、类别、级别、控制措施等，</w:t>
            </w:r>
            <w:r>
              <w:rPr>
                <w:rFonts w:ascii="宋体" w:hAnsi="宋体" w:cs="宋体" w:hint="eastAsia"/>
                <w:szCs w:val="21"/>
              </w:rPr>
              <w:t>评价</w:t>
            </w:r>
            <w:r>
              <w:rPr>
                <w:rFonts w:ascii="宋体" w:hAnsi="宋体" w:cs="宋体" w:hint="eastAsia"/>
                <w:szCs w:val="21"/>
              </w:rPr>
              <w:t>基本</w:t>
            </w:r>
            <w:r>
              <w:rPr>
                <w:rFonts w:ascii="宋体" w:hAnsi="宋体" w:cs="宋体" w:hint="eastAsia"/>
                <w:szCs w:val="21"/>
              </w:rPr>
              <w:t>准确，符合标准要求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D6846C0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■提供</w:t>
            </w:r>
            <w:r>
              <w:rPr>
                <w:rFonts w:ascii="宋体" w:hAnsi="宋体" w:cs="宋体" w:hint="eastAsia"/>
                <w:szCs w:val="21"/>
              </w:rPr>
              <w:t>了</w:t>
            </w:r>
            <w:r>
              <w:rPr>
                <w:rFonts w:ascii="宋体" w:hAnsi="宋体" w:cs="宋体" w:hint="eastAsia"/>
                <w:szCs w:val="21"/>
              </w:rPr>
              <w:t>《重要环境因素清单》，其中重要环境因素：</w:t>
            </w:r>
            <w:r>
              <w:rPr>
                <w:rFonts w:ascii="宋体" w:hAnsi="宋体" w:cs="宋体" w:hint="eastAsia"/>
                <w:szCs w:val="21"/>
              </w:rPr>
              <w:t>办公潜在火灾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固体废物排放及废气噪声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14:paraId="146F00EE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■提供办公区域的《</w:t>
            </w:r>
            <w:r>
              <w:rPr>
                <w:rFonts w:ascii="宋体" w:hAnsi="宋体" w:cs="宋体" w:hint="eastAsia"/>
                <w:szCs w:val="21"/>
              </w:rPr>
              <w:t>办公过程危害因素清单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  <w:r>
              <w:rPr>
                <w:rFonts w:ascii="宋体" w:hAnsi="宋体" w:cs="宋体" w:hint="eastAsia"/>
                <w:szCs w:val="21"/>
              </w:rPr>
              <w:t>内容包括：作业活动、危害因素名称、危害因素描述、可能导致的事故或环境影响、风险评价和级别。</w:t>
            </w:r>
            <w:r>
              <w:rPr>
                <w:rFonts w:ascii="宋体" w:hAnsi="宋体" w:cs="宋体" w:hint="eastAsia"/>
                <w:szCs w:val="21"/>
              </w:rPr>
              <w:t>评价</w:t>
            </w:r>
            <w:r>
              <w:rPr>
                <w:rFonts w:ascii="宋体" w:hAnsi="宋体" w:cs="宋体" w:hint="eastAsia"/>
                <w:szCs w:val="21"/>
              </w:rPr>
              <w:t>基本</w:t>
            </w:r>
            <w:r>
              <w:rPr>
                <w:rFonts w:ascii="宋体" w:hAnsi="宋体" w:cs="宋体" w:hint="eastAsia"/>
                <w:szCs w:val="21"/>
              </w:rPr>
              <w:t>准确，符合标准要求。</w:t>
            </w:r>
          </w:p>
          <w:p w14:paraId="01836163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■提供《</w:t>
            </w:r>
            <w:r>
              <w:rPr>
                <w:rFonts w:ascii="宋体" w:hAnsi="宋体" w:cs="宋体" w:hint="eastAsia"/>
                <w:szCs w:val="21"/>
              </w:rPr>
              <w:t>办公过程重大</w:t>
            </w:r>
            <w:r>
              <w:rPr>
                <w:rFonts w:ascii="宋体" w:hAnsi="宋体" w:cs="宋体" w:hint="eastAsia"/>
                <w:szCs w:val="21"/>
              </w:rPr>
              <w:t>危险源清单》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包括潜在火灾、触电、</w:t>
            </w:r>
            <w:r>
              <w:rPr>
                <w:rFonts w:ascii="宋体" w:hAnsi="宋体" w:cs="宋体" w:hint="eastAsia"/>
                <w:szCs w:val="21"/>
              </w:rPr>
              <w:t>机械</w:t>
            </w:r>
            <w:r>
              <w:rPr>
                <w:rFonts w:ascii="宋体" w:hAnsi="宋体" w:cs="宋体" w:hint="eastAsia"/>
                <w:szCs w:val="21"/>
              </w:rPr>
              <w:t>伤害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评价</w:t>
            </w:r>
            <w:r>
              <w:rPr>
                <w:rFonts w:ascii="宋体" w:hAnsi="宋体" w:cs="宋体" w:hint="eastAsia"/>
                <w:szCs w:val="21"/>
              </w:rPr>
              <w:t>基本</w:t>
            </w:r>
            <w:r>
              <w:rPr>
                <w:rFonts w:ascii="宋体" w:hAnsi="宋体" w:cs="宋体" w:hint="eastAsia"/>
                <w:szCs w:val="21"/>
              </w:rPr>
              <w:t>准确。</w:t>
            </w:r>
          </w:p>
          <w:p w14:paraId="283BCBEA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经查部门识别和评价基本充分，符合规定要求。</w:t>
            </w:r>
          </w:p>
        </w:tc>
        <w:tc>
          <w:tcPr>
            <w:tcW w:w="1585" w:type="dxa"/>
          </w:tcPr>
          <w:p w14:paraId="190A8549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Y</w:t>
            </w:r>
          </w:p>
        </w:tc>
      </w:tr>
      <w:tr w:rsidR="003B1EB0" w14:paraId="3B853D6B" w14:textId="77777777">
        <w:trPr>
          <w:trHeight w:val="841"/>
        </w:trPr>
        <w:tc>
          <w:tcPr>
            <w:tcW w:w="1809" w:type="dxa"/>
            <w:vAlign w:val="center"/>
          </w:tcPr>
          <w:p w14:paraId="1FFF7EC3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 w14:paraId="27AEB025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6.1.3</w:t>
            </w:r>
          </w:p>
        </w:tc>
        <w:tc>
          <w:tcPr>
            <w:tcW w:w="10004" w:type="dxa"/>
            <w:vAlign w:val="center"/>
          </w:tcPr>
          <w:p w14:paraId="73A842D8" w14:textId="77777777" w:rsidR="003B1EB0" w:rsidRDefault="003F0CBE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</w:t>
            </w:r>
            <w:r>
              <w:rPr>
                <w:rFonts w:ascii="宋体" w:hAnsi="宋体" w:cs="宋体" w:hint="eastAsia"/>
                <w:szCs w:val="21"/>
              </w:rPr>
              <w:t>法律法规和其它要求获取、识别</w:t>
            </w:r>
            <w:r>
              <w:rPr>
                <w:rFonts w:ascii="宋体" w:hAnsi="宋体" w:cs="宋体" w:hint="eastAsia"/>
                <w:szCs w:val="21"/>
              </w:rPr>
              <w:t>控制程序》，对法律法规的识别更新和应用进行规定，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为主控部门，收集的相关法律法规由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归档。</w:t>
            </w:r>
          </w:p>
          <w:p w14:paraId="19195CA5" w14:textId="77777777" w:rsidR="003B1EB0" w:rsidRDefault="003F0CBE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</w:t>
            </w:r>
            <w:r>
              <w:rPr>
                <w:rFonts w:ascii="宋体" w:hAnsi="宋体" w:cs="宋体" w:hint="eastAsia"/>
                <w:szCs w:val="21"/>
              </w:rPr>
              <w:t>甘肃</w:t>
            </w:r>
            <w:r>
              <w:rPr>
                <w:rFonts w:ascii="宋体" w:hAnsi="宋体" w:cs="宋体" w:hint="eastAsia"/>
                <w:szCs w:val="21"/>
              </w:rPr>
              <w:t>省环境污染防治条例》、《</w:t>
            </w:r>
            <w:r>
              <w:rPr>
                <w:rFonts w:ascii="宋体" w:hAnsi="宋体" w:cs="宋体" w:hint="eastAsia"/>
                <w:szCs w:val="21"/>
              </w:rPr>
              <w:t>甘肃</w:t>
            </w:r>
            <w:r>
              <w:rPr>
                <w:rFonts w:ascii="宋体" w:hAnsi="宋体" w:cs="宋体" w:hint="eastAsia"/>
                <w:szCs w:val="21"/>
              </w:rPr>
              <w:t>省安全生产条例》等。</w:t>
            </w:r>
          </w:p>
          <w:p w14:paraId="7D03E94C" w14:textId="77777777" w:rsidR="003B1EB0" w:rsidRDefault="003F0CBE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</w:t>
            </w:r>
            <w:r>
              <w:rPr>
                <w:rFonts w:ascii="宋体" w:hAnsi="宋体" w:cs="宋体" w:hint="eastAsia"/>
                <w:szCs w:val="21"/>
              </w:rPr>
              <w:t>识别法律法规及其它要求的适用条款，与环境因素、危险源相对应。</w:t>
            </w:r>
            <w:r>
              <w:rPr>
                <w:rFonts w:ascii="宋体" w:hAnsi="宋体" w:cs="宋体" w:hint="eastAsia"/>
                <w:szCs w:val="21"/>
              </w:rPr>
              <w:t>质检部获取适用的法规，可以</w:t>
            </w:r>
            <w:r>
              <w:rPr>
                <w:rFonts w:ascii="宋体" w:hAnsi="宋体" w:cs="宋体" w:hint="eastAsia"/>
                <w:szCs w:val="21"/>
              </w:rPr>
              <w:t>通过</w:t>
            </w:r>
            <w:r>
              <w:rPr>
                <w:rFonts w:ascii="宋体" w:hAnsi="宋体" w:cs="宋体" w:hint="eastAsia"/>
                <w:szCs w:val="21"/>
              </w:rPr>
              <w:t>借阅</w:t>
            </w:r>
            <w:r>
              <w:rPr>
                <w:rFonts w:ascii="宋体" w:hAnsi="宋体" w:cs="宋体" w:hint="eastAsia"/>
                <w:szCs w:val="21"/>
              </w:rPr>
              <w:t>方式向</w:t>
            </w:r>
            <w:r>
              <w:rPr>
                <w:rFonts w:ascii="宋体" w:hAnsi="宋体" w:cs="宋体" w:hint="eastAsia"/>
                <w:szCs w:val="21"/>
              </w:rPr>
              <w:t>综合部获取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A1A1421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质检部适用</w:t>
            </w:r>
            <w:r>
              <w:rPr>
                <w:rFonts w:ascii="宋体" w:hAnsi="宋体" w:cs="宋体" w:hint="eastAsia"/>
                <w:szCs w:val="21"/>
              </w:rPr>
              <w:t>的法律、法规及其它要求</w:t>
            </w:r>
            <w:r>
              <w:rPr>
                <w:rFonts w:ascii="宋体" w:hAnsi="宋体" w:cs="宋体" w:hint="eastAsia"/>
                <w:szCs w:val="21"/>
              </w:rPr>
              <w:t>都在有效期内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符合要求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7582F1DA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B1EB0" w14:paraId="177EAE52" w14:textId="77777777">
        <w:trPr>
          <w:trHeight w:val="552"/>
        </w:trPr>
        <w:tc>
          <w:tcPr>
            <w:tcW w:w="1809" w:type="dxa"/>
            <w:vAlign w:val="center"/>
          </w:tcPr>
          <w:p w14:paraId="01920A37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14:paraId="5A9E9960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7.1.5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ED6F7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公司为确保产品监视和测量活动需要，提供并配备了钢卷尺、</w:t>
            </w:r>
            <w:r>
              <w:rPr>
                <w:rFonts w:ascii="宋体" w:hAnsi="宋体" w:cs="宋体" w:hint="eastAsia"/>
                <w:szCs w:val="21"/>
              </w:rPr>
              <w:t>钢直</w:t>
            </w:r>
            <w:r>
              <w:rPr>
                <w:rFonts w:ascii="宋体" w:hAnsi="宋体" w:cs="宋体" w:hint="eastAsia"/>
                <w:szCs w:val="21"/>
              </w:rPr>
              <w:t>尺等监视和测量设备，查见《监视和测量设备台账》台账中记录了：钢卷尺、</w:t>
            </w:r>
            <w:r>
              <w:rPr>
                <w:rFonts w:ascii="宋体" w:hAnsi="宋体" w:cs="宋体" w:hint="eastAsia"/>
                <w:szCs w:val="21"/>
              </w:rPr>
              <w:t>钢直</w:t>
            </w:r>
            <w:r>
              <w:rPr>
                <w:rFonts w:ascii="宋体" w:hAnsi="宋体" w:cs="宋体" w:hint="eastAsia"/>
                <w:szCs w:val="21"/>
              </w:rPr>
              <w:t>尺等，基本满足生产需要。为确保监视和测量设备的精确度和准确度，公司有按策划的时间间隔对上述监视和测量资源实施校准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检定。</w:t>
            </w:r>
          </w:p>
          <w:p w14:paraId="64396D90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钢直尺校准</w:t>
            </w:r>
            <w:r>
              <w:rPr>
                <w:rFonts w:ascii="宋体" w:hAnsi="宋体" w:cs="宋体" w:hint="eastAsia"/>
                <w:szCs w:val="21"/>
              </w:rPr>
              <w:t>证书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ZJCD820070673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规格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型号：</w:t>
            </w:r>
            <w:r>
              <w:rPr>
                <w:rFonts w:ascii="宋体" w:hAnsi="宋体" w:cs="宋体" w:hint="eastAsia"/>
                <w:szCs w:val="21"/>
              </w:rPr>
              <w:t>(0-1000)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0A2D111F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校准日期：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1.1.6</w:t>
            </w:r>
            <w:r>
              <w:rPr>
                <w:rFonts w:ascii="宋体" w:hAnsi="宋体" w:cs="宋体" w:hint="eastAsia"/>
                <w:szCs w:val="21"/>
              </w:rPr>
              <w:t>检定单位：</w:t>
            </w:r>
            <w:r>
              <w:rPr>
                <w:rFonts w:ascii="宋体" w:hAnsi="宋体" w:cs="宋体" w:hint="eastAsia"/>
                <w:szCs w:val="21"/>
              </w:rPr>
              <w:t>中检世标（北京）计量检验有限公司</w:t>
            </w:r>
          </w:p>
          <w:p w14:paraId="7DF683A3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钢卷尺</w:t>
            </w:r>
            <w:r>
              <w:rPr>
                <w:rFonts w:ascii="宋体" w:hAnsi="宋体" w:cs="宋体" w:hint="eastAsia"/>
                <w:szCs w:val="21"/>
              </w:rPr>
              <w:t>证书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ZJCD820070673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规格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型号：</w:t>
            </w:r>
            <w:r>
              <w:rPr>
                <w:rFonts w:ascii="宋体" w:hAnsi="宋体" w:cs="宋体" w:hint="eastAsia"/>
                <w:szCs w:val="21"/>
              </w:rPr>
              <w:t>5m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14:paraId="7524F8F3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校准日期：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1.1.6</w:t>
            </w:r>
            <w:r>
              <w:rPr>
                <w:rFonts w:ascii="宋体" w:hAnsi="宋体" w:cs="宋体" w:hint="eastAsia"/>
                <w:szCs w:val="21"/>
              </w:rPr>
              <w:t>检定单位：</w:t>
            </w:r>
            <w:r>
              <w:rPr>
                <w:rFonts w:ascii="宋体" w:hAnsi="宋体" w:cs="宋体" w:hint="eastAsia"/>
                <w:szCs w:val="21"/>
              </w:rPr>
              <w:t>中检世标（北京）计量检验有限公司</w:t>
            </w:r>
          </w:p>
          <w:p w14:paraId="266F827B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监视和测量设备由使用人负责保管维护，以防止损坏或失效</w:t>
            </w:r>
            <w:r>
              <w:rPr>
                <w:rFonts w:ascii="宋体" w:hAnsi="宋体" w:cs="宋体"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szCs w:val="21"/>
              </w:rPr>
              <w:t>目前监视测量设备</w:t>
            </w:r>
            <w:r>
              <w:rPr>
                <w:rFonts w:ascii="宋体" w:hAnsi="宋体" w:cs="宋体" w:hint="eastAsia"/>
                <w:szCs w:val="21"/>
              </w:rPr>
              <w:t>都</w:t>
            </w:r>
            <w:r>
              <w:rPr>
                <w:rFonts w:ascii="宋体" w:hAnsi="宋体" w:cs="宋体" w:hint="eastAsia"/>
                <w:szCs w:val="21"/>
              </w:rPr>
              <w:t>在检定有效期内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监视和测量设备运行环境适宜。</w:t>
            </w:r>
          </w:p>
        </w:tc>
        <w:tc>
          <w:tcPr>
            <w:tcW w:w="1585" w:type="dxa"/>
          </w:tcPr>
          <w:p w14:paraId="1EED7A6F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B1EB0" w14:paraId="2B5CB298" w14:textId="77777777">
        <w:trPr>
          <w:trHeight w:val="552"/>
        </w:trPr>
        <w:tc>
          <w:tcPr>
            <w:tcW w:w="1809" w:type="dxa"/>
            <w:vAlign w:val="center"/>
          </w:tcPr>
          <w:p w14:paraId="71F249E4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产品服务的放行</w:t>
            </w:r>
          </w:p>
        </w:tc>
        <w:tc>
          <w:tcPr>
            <w:tcW w:w="1311" w:type="dxa"/>
            <w:vAlign w:val="center"/>
          </w:tcPr>
          <w:p w14:paraId="7709A251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 w14:paraId="47A4EC3F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</w:t>
            </w:r>
            <w:r>
              <w:rPr>
                <w:rFonts w:ascii="宋体" w:hAnsi="宋体" w:cs="宋体" w:hint="eastAsia"/>
                <w:szCs w:val="21"/>
              </w:rPr>
              <w:t>编制了《监视和测量设备控制程序》，</w:t>
            </w:r>
            <w:r>
              <w:rPr>
                <w:rFonts w:ascii="宋体" w:hAnsi="宋体" w:cs="宋体" w:hint="eastAsia"/>
                <w:szCs w:val="21"/>
              </w:rPr>
              <w:t>规定并对原材料、过程产品、成品实施检验。</w:t>
            </w:r>
          </w:p>
          <w:p w14:paraId="1D07F93E" w14:textId="77777777" w:rsidR="003B1EB0" w:rsidRDefault="003F0CB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质检部依据进货检验规程、检验规范和国标等进行检验，确保成品检验合格后交付给客户，确保能满足顾客对产品的质量要求。</w:t>
            </w:r>
            <w:r>
              <w:rPr>
                <w:rFonts w:ascii="宋体" w:hAnsi="宋体" w:cs="宋体" w:hint="eastAsia"/>
                <w:szCs w:val="21"/>
              </w:rPr>
              <w:t>具体见生产部</w:t>
            </w:r>
            <w:r>
              <w:rPr>
                <w:rFonts w:ascii="宋体" w:hAnsi="宋体" w:cs="宋体" w:hint="eastAsia"/>
                <w:szCs w:val="21"/>
              </w:rPr>
              <w:t>Q8.6</w:t>
            </w:r>
            <w:r>
              <w:rPr>
                <w:rFonts w:ascii="宋体" w:hAnsi="宋体" w:cs="宋体" w:hint="eastAsia"/>
                <w:szCs w:val="21"/>
              </w:rPr>
              <w:t>条款。</w:t>
            </w:r>
          </w:p>
        </w:tc>
        <w:tc>
          <w:tcPr>
            <w:tcW w:w="1585" w:type="dxa"/>
          </w:tcPr>
          <w:p w14:paraId="55F17685" w14:textId="77777777" w:rsidR="003B1EB0" w:rsidRDefault="003B1EB0">
            <w:pPr>
              <w:rPr>
                <w:rFonts w:ascii="宋体" w:hAnsi="宋体" w:cs="宋体"/>
                <w:szCs w:val="21"/>
              </w:rPr>
            </w:pPr>
          </w:p>
        </w:tc>
      </w:tr>
      <w:tr w:rsidR="003B1EB0" w14:paraId="226AB593" w14:textId="77777777">
        <w:trPr>
          <w:trHeight w:val="5141"/>
        </w:trPr>
        <w:tc>
          <w:tcPr>
            <w:tcW w:w="1809" w:type="dxa"/>
            <w:vAlign w:val="center"/>
          </w:tcPr>
          <w:p w14:paraId="1E3C48BD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09BF3422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.1</w:t>
            </w:r>
          </w:p>
        </w:tc>
        <w:tc>
          <w:tcPr>
            <w:tcW w:w="10004" w:type="dxa"/>
            <w:vAlign w:val="center"/>
          </w:tcPr>
          <w:p w14:paraId="073FBC0B" w14:textId="77777777" w:rsidR="003B1EB0" w:rsidRDefault="003F0CBE">
            <w:pPr>
              <w:ind w:firstLineChars="200" w:firstLine="420"/>
            </w:pPr>
            <w:r>
              <w:rPr>
                <w:rFonts w:hint="eastAsia"/>
              </w:rPr>
              <w:t>本部门应执行的运行控制文件包括：《运行控制程序》及其他相关管理制度等。</w:t>
            </w:r>
          </w:p>
          <w:p w14:paraId="331DB49C" w14:textId="77777777" w:rsidR="003B1EB0" w:rsidRDefault="003F0CBE"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运行控制情况：</w:t>
            </w:r>
          </w:p>
          <w:p w14:paraId="15A68A82" w14:textId="77777777" w:rsidR="003B1EB0" w:rsidRDefault="003F0CBE">
            <w:r>
              <w:rPr>
                <w:rFonts w:hint="eastAsia"/>
              </w:rPr>
              <w:t>■办公过程中使用设备有电脑、打印机等，现场设备设施基本处于良好状态。</w:t>
            </w:r>
          </w:p>
          <w:p w14:paraId="311C5BCB" w14:textId="77777777" w:rsidR="003B1EB0" w:rsidRDefault="003F0CBE">
            <w:r>
              <w:rPr>
                <w:rFonts w:hint="eastAsia"/>
              </w:rPr>
              <w:t>■办公过程注意节约用电，做到人走灯灭，电脑长时间不用时关机，下班前要关闭电源；办公过程产生的固废按办公室要求放到指定地点，</w:t>
            </w:r>
            <w:r>
              <w:rPr>
                <w:rFonts w:hint="eastAsia"/>
              </w:rPr>
              <w:t>远程</w:t>
            </w:r>
            <w:r>
              <w:rPr>
                <w:rFonts w:hint="eastAsia"/>
              </w:rPr>
              <w:t>查看无混放现象。</w:t>
            </w:r>
          </w:p>
          <w:p w14:paraId="27FA47ED" w14:textId="77777777" w:rsidR="003B1EB0" w:rsidRDefault="003F0CBE">
            <w:r>
              <w:rPr>
                <w:rFonts w:hint="eastAsia"/>
              </w:rPr>
              <w:t>■生活固废分类统一处理：办公区域固体废弃物主要分为两类，即一般生活垃圾和不可回收废弃物及危险废弃物。可回收废物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硒鼓、墨盒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集中收集后交给供应商回收处理。</w:t>
            </w:r>
          </w:p>
          <w:p w14:paraId="47A60605" w14:textId="77777777" w:rsidR="003B1EB0" w:rsidRDefault="003F0CBE">
            <w:pPr>
              <w:ind w:firstLineChars="200" w:firstLine="420"/>
            </w:pPr>
            <w:r>
              <w:rPr>
                <w:rFonts w:hint="eastAsia"/>
              </w:rPr>
              <w:t>一般生活垃圾集中收集运至垃圾站。</w:t>
            </w:r>
          </w:p>
          <w:p w14:paraId="4741CD20" w14:textId="77777777" w:rsidR="003B1EB0" w:rsidRDefault="003F0CBE">
            <w:r>
              <w:rPr>
                <w:rFonts w:hint="eastAsia"/>
              </w:rPr>
              <w:t>■杜绝重大火灾事故：</w:t>
            </w:r>
          </w:p>
          <w:p w14:paraId="42672043" w14:textId="77777777" w:rsidR="003B1EB0" w:rsidRDefault="003F0CB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每月对</w:t>
            </w:r>
            <w:r>
              <w:rPr>
                <w:rFonts w:hint="eastAsia"/>
                <w:szCs w:val="21"/>
              </w:rPr>
              <w:t>办公区和生产车间</w:t>
            </w:r>
            <w:r>
              <w:rPr>
                <w:rFonts w:hint="eastAsia"/>
                <w:szCs w:val="21"/>
              </w:rPr>
              <w:t>进行一次全面检查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环境管理活动检查表》和《职业健康安全检查表》，</w:t>
            </w:r>
          </w:p>
          <w:p w14:paraId="094D89CD" w14:textId="77777777" w:rsidR="003B1EB0" w:rsidRDefault="003F0C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内容包括：</w:t>
            </w:r>
            <w:r>
              <w:rPr>
                <w:rFonts w:ascii="宋体" w:hAnsi="宋体" w:cs="宋体" w:hint="eastAsia"/>
                <w:szCs w:val="21"/>
              </w:rPr>
              <w:t>现场噪声、扬尘、污水、固废排放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水、电、气和原材料消耗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电器设施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要害部位防范措施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人员资格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文件、记录是否保存完整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 w14:paraId="7EAC40AE" w14:textId="77777777" w:rsidR="003B1EB0" w:rsidRDefault="003F0CBE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■触电情况：现场电源开关管理等基本符合要求；定期对现场插座、电线、接线</w:t>
            </w:r>
            <w:r>
              <w:rPr>
                <w:rFonts w:ascii="宋体" w:hAnsi="宋体" w:cs="宋体" w:hint="eastAsia"/>
              </w:rPr>
              <w:t>板等进行检查，确保符合使用要求。</w:t>
            </w:r>
          </w:p>
          <w:p w14:paraId="313A50CB" w14:textId="77777777" w:rsidR="003B1EB0" w:rsidRDefault="003F0CB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■废水：</w:t>
            </w:r>
            <w:r>
              <w:rPr>
                <w:rFonts w:ascii="宋体" w:hAnsi="宋体" w:cs="宋体" w:hint="eastAsia"/>
              </w:rPr>
              <w:t>质检部产生废水</w:t>
            </w:r>
            <w:r>
              <w:rPr>
                <w:rFonts w:ascii="宋体" w:hAnsi="宋体" w:cs="宋体" w:hint="eastAsia"/>
              </w:rPr>
              <w:t>为日常生活污水，</w:t>
            </w:r>
            <w:r>
              <w:rPr>
                <w:rFonts w:ascii="宋体" w:hAnsi="宋体" w:cs="宋体" w:hint="eastAsia"/>
              </w:rPr>
              <w:t>直接排入市政污水处理网。</w:t>
            </w:r>
          </w:p>
          <w:p w14:paraId="253A3FB5" w14:textId="77777777" w:rsidR="003B1EB0" w:rsidRDefault="003F0CBE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经查环境、安全运行控制基本符合要求</w:t>
            </w:r>
          </w:p>
        </w:tc>
        <w:tc>
          <w:tcPr>
            <w:tcW w:w="1585" w:type="dxa"/>
          </w:tcPr>
          <w:p w14:paraId="46AAD2ED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B1EB0" w14:paraId="0B831FEB" w14:textId="77777777">
        <w:trPr>
          <w:trHeight w:val="557"/>
        </w:trPr>
        <w:tc>
          <w:tcPr>
            <w:tcW w:w="1809" w:type="dxa"/>
            <w:vAlign w:val="center"/>
          </w:tcPr>
          <w:p w14:paraId="72C49C52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14:paraId="7BADE069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 xml:space="preserve">.2  </w:t>
            </w:r>
          </w:p>
        </w:tc>
        <w:tc>
          <w:tcPr>
            <w:tcW w:w="10004" w:type="dxa"/>
            <w:vAlign w:val="center"/>
          </w:tcPr>
          <w:p w14:paraId="58870844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编制了《应急准备和响应程序》，建立了火灾、触电、机械伤害等应急预案，由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组织演练，提供了应急预案演习记录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F54F6BD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查《应急预案》。</w:t>
            </w:r>
          </w:p>
          <w:p w14:paraId="098A88EE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提供《火灾、触电和机械伤害应急预案》。</w:t>
            </w:r>
          </w:p>
          <w:p w14:paraId="22B3C4E4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查</w:t>
            </w:r>
            <w:r>
              <w:rPr>
                <w:rFonts w:ascii="宋体" w:hAnsi="宋体" w:cs="宋体" w:hint="eastAsia"/>
                <w:szCs w:val="21"/>
              </w:rPr>
              <w:t>触电</w:t>
            </w:r>
            <w:r>
              <w:rPr>
                <w:rFonts w:ascii="宋体" w:hAnsi="宋体" w:cs="宋体" w:hint="eastAsia"/>
                <w:szCs w:val="21"/>
              </w:rPr>
              <w:t>应急演练记录，演练时间</w:t>
            </w:r>
            <w:r>
              <w:rPr>
                <w:rFonts w:ascii="宋体" w:hAnsi="宋体" w:cs="宋体" w:hint="eastAsia"/>
                <w:szCs w:val="21"/>
              </w:rPr>
              <w:t xml:space="preserve">  2020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14:paraId="65951BAB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负责人：</w:t>
            </w:r>
            <w:r>
              <w:rPr>
                <w:rFonts w:ascii="宋体" w:hAnsi="宋体" w:cs="宋体" w:hint="eastAsia"/>
                <w:szCs w:val="21"/>
              </w:rPr>
              <w:t>樊卿、樊胜</w:t>
            </w:r>
          </w:p>
          <w:p w14:paraId="24535BD8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参加人：全体员工</w:t>
            </w:r>
          </w:p>
          <w:p w14:paraId="2CF73673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演练的效果</w:t>
            </w:r>
          </w:p>
          <w:p w14:paraId="22F0B079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、本次应急演练组织得当，工人配合积极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6AECB81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通过本次演练使现场工人了解了触电的危害、触电的基本应对措施和故障排除方法，使各个应急小组协同应急得到了提升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AC1DA84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本次演练整体体现了现场出现紧急情况的一些应急处理方法，为进一步加强安全用电，杜绝与防止触电事故的发生提供了有力保障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9E9052B" w14:textId="77777777" w:rsidR="003B1EB0" w:rsidRDefault="003F0CBE">
            <w:pPr>
              <w:tabs>
                <w:tab w:val="left" w:pos="6597"/>
              </w:tabs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演练达到了目的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有效。</w:t>
            </w:r>
          </w:p>
          <w:p w14:paraId="7B782F57" w14:textId="77777777" w:rsidR="003B1EB0" w:rsidRDefault="003F0CBE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自体系运行以来尚未发生紧急情况。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4CBD0C06" w14:textId="77777777" w:rsidR="003B1EB0" w:rsidRDefault="003F0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Y</w:t>
            </w:r>
          </w:p>
        </w:tc>
      </w:tr>
    </w:tbl>
    <w:p w14:paraId="406C36C3" w14:textId="77777777" w:rsidR="003B1EB0" w:rsidRDefault="003F0CBE">
      <w:r>
        <w:ptab w:relativeTo="margin" w:alignment="center" w:leader="none"/>
      </w:r>
    </w:p>
    <w:p w14:paraId="127DC01E" w14:textId="77777777" w:rsidR="003B1EB0" w:rsidRDefault="003F0CBE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7D3FFA3D" w14:textId="77777777" w:rsidR="003B1EB0" w:rsidRDefault="003B1EB0"/>
    <w:sectPr w:rsidR="003B1EB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FEE0F" w14:textId="77777777" w:rsidR="003F0CBE" w:rsidRDefault="003F0CBE">
      <w:r>
        <w:separator/>
      </w:r>
    </w:p>
  </w:endnote>
  <w:endnote w:type="continuationSeparator" w:id="0">
    <w:p w14:paraId="50340D62" w14:textId="77777777" w:rsidR="003F0CBE" w:rsidRDefault="003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31C0F64F" w14:textId="77777777" w:rsidR="003B1EB0" w:rsidRDefault="003F0CB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B5FE21" w14:textId="77777777" w:rsidR="003B1EB0" w:rsidRDefault="003B1E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3DB0" w14:textId="77777777" w:rsidR="003F0CBE" w:rsidRDefault="003F0CBE">
      <w:r>
        <w:separator/>
      </w:r>
    </w:p>
  </w:footnote>
  <w:footnote w:type="continuationSeparator" w:id="0">
    <w:p w14:paraId="61392FAF" w14:textId="77777777" w:rsidR="003F0CBE" w:rsidRDefault="003F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3877" w14:textId="77777777" w:rsidR="003B1EB0" w:rsidRDefault="003F0CBE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08CB7E4" wp14:editId="4177758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5E1B87" w14:textId="77777777" w:rsidR="003B1EB0" w:rsidRDefault="003F0CBE">
    <w:pPr>
      <w:pStyle w:val="a0"/>
      <w:pBdr>
        <w:bottom w:val="none" w:sz="0" w:space="0" w:color="auto"/>
      </w:pBdr>
      <w:spacing w:line="320" w:lineRule="exact"/>
      <w:jc w:val="left"/>
    </w:pPr>
    <w:r>
      <w:pict w14:anchorId="1EE586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59264;mso-width-relative:page;mso-height-relative:page" stroked="f">
          <v:textbox>
            <w:txbxContent>
              <w:p w14:paraId="665C31E5" w14:textId="77777777" w:rsidR="003B1EB0" w:rsidRDefault="003F0C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4952CBE8" w14:textId="77777777" w:rsidR="003B1EB0" w:rsidRDefault="003B1EB0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E4"/>
    <w:rsid w:val="00187A58"/>
    <w:rsid w:val="002515E2"/>
    <w:rsid w:val="002A5A9C"/>
    <w:rsid w:val="00370420"/>
    <w:rsid w:val="003B1EB0"/>
    <w:rsid w:val="003F0CBE"/>
    <w:rsid w:val="005E5015"/>
    <w:rsid w:val="006351C6"/>
    <w:rsid w:val="006642E9"/>
    <w:rsid w:val="006E7AB0"/>
    <w:rsid w:val="00730281"/>
    <w:rsid w:val="008B0A22"/>
    <w:rsid w:val="009D10D6"/>
    <w:rsid w:val="00A07AA2"/>
    <w:rsid w:val="00CE417D"/>
    <w:rsid w:val="00D063E4"/>
    <w:rsid w:val="00D6273F"/>
    <w:rsid w:val="00D65AC3"/>
    <w:rsid w:val="00D7203A"/>
    <w:rsid w:val="00F8010E"/>
    <w:rsid w:val="05877BA8"/>
    <w:rsid w:val="123467AE"/>
    <w:rsid w:val="154E60E0"/>
    <w:rsid w:val="17C82FA3"/>
    <w:rsid w:val="28145B0B"/>
    <w:rsid w:val="39404EDE"/>
    <w:rsid w:val="3A3A188C"/>
    <w:rsid w:val="4AC17844"/>
    <w:rsid w:val="4FB04420"/>
    <w:rsid w:val="4FC62495"/>
    <w:rsid w:val="531A39DE"/>
    <w:rsid w:val="55283B0B"/>
    <w:rsid w:val="5C4F5EEC"/>
    <w:rsid w:val="666545FD"/>
    <w:rsid w:val="6F4556B9"/>
    <w:rsid w:val="6FC21137"/>
    <w:rsid w:val="70650073"/>
    <w:rsid w:val="748C6875"/>
    <w:rsid w:val="7FA26B46"/>
    <w:rsid w:val="7FB5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1F1B2B"/>
  <w15:docId w15:val="{1E37606F-36FF-4673-B522-42EC94A1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4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23</cp:revision>
  <dcterms:created xsi:type="dcterms:W3CDTF">2015-06-17T12:51:00Z</dcterms:created>
  <dcterms:modified xsi:type="dcterms:W3CDTF">2021-01-20T08:12:00Z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