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563"/>
        <w:gridCol w:w="847"/>
        <w:gridCol w:w="1141"/>
        <w:gridCol w:w="142"/>
        <w:gridCol w:w="1553"/>
        <w:gridCol w:w="6"/>
        <w:gridCol w:w="567"/>
        <w:gridCol w:w="1134"/>
        <w:gridCol w:w="108"/>
        <w:gridCol w:w="75"/>
        <w:gridCol w:w="690"/>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四川鑫森管业有限公司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成都市青白江区工业集中发展区创新路</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贺经理</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17748491157</w:t>
            </w:r>
            <w:bookmarkEnd w:id="3"/>
          </w:p>
        </w:tc>
        <w:tc>
          <w:tcPr>
            <w:tcW w:w="765" w:type="dxa"/>
            <w:gridSpan w:val="2"/>
            <w:vAlign w:val="center"/>
          </w:tcPr>
          <w:p>
            <w:pPr>
              <w:rPr>
                <w:sz w:val="20"/>
              </w:rPr>
            </w:pPr>
            <w:r>
              <w:rPr>
                <w:rFonts w:hint="eastAsia"/>
                <w:sz w:val="20"/>
              </w:rPr>
              <w:t>邮编</w:t>
            </w:r>
          </w:p>
        </w:tc>
        <w:tc>
          <w:tcPr>
            <w:tcW w:w="2010" w:type="dxa"/>
            <w:gridSpan w:val="3"/>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张柏林</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0002-2020-EO-2021</w:t>
            </w:r>
            <w:bookmarkEnd w:id="6"/>
          </w:p>
        </w:tc>
        <w:tc>
          <w:tcPr>
            <w:tcW w:w="1701" w:type="dxa"/>
            <w:gridSpan w:val="3"/>
            <w:vAlign w:val="center"/>
          </w:tcPr>
          <w:p>
            <w:pPr>
              <w:rPr>
                <w:sz w:val="20"/>
              </w:rPr>
            </w:pPr>
            <w:r>
              <w:rPr>
                <w:rFonts w:hint="eastAsia"/>
                <w:b/>
                <w:sz w:val="20"/>
              </w:rPr>
              <w:t>审核领域</w:t>
            </w:r>
          </w:p>
        </w:tc>
        <w:tc>
          <w:tcPr>
            <w:tcW w:w="4584" w:type="dxa"/>
            <w:gridSpan w:val="8"/>
            <w:vAlign w:val="center"/>
          </w:tcPr>
          <w:p>
            <w:r>
              <w:rPr>
                <w:rFonts w:hint="eastAsia"/>
                <w:sz w:val="20"/>
              </w:rPr>
              <w:t>□</w:t>
            </w:r>
            <w:r>
              <w:rPr>
                <w:spacing w:val="-2"/>
                <w:sz w:val="20"/>
              </w:rPr>
              <w:t>QMS</w:t>
            </w:r>
            <w:r>
              <w:rPr>
                <w:rFonts w:hint="eastAsia"/>
                <w:sz w:val="20"/>
              </w:rPr>
              <w:t>□5</w:t>
            </w:r>
            <w:r>
              <w:rPr>
                <w:sz w:val="20"/>
              </w:rPr>
              <w:t>0430</w:t>
            </w:r>
            <w:r>
              <w:rPr>
                <w:rFonts w:hint="eastAsia"/>
                <w:b/>
                <w:sz w:val="20"/>
                <w:lang w:val="de-DE"/>
              </w:rPr>
              <w:t>■</w:t>
            </w:r>
            <w:r>
              <w:rPr>
                <w:spacing w:val="-2"/>
                <w:sz w:val="20"/>
              </w:rPr>
              <w:t>EMS</w:t>
            </w:r>
            <w:r>
              <w:rPr>
                <w:rFonts w:hint="eastAsia"/>
                <w:b/>
                <w:sz w:val="20"/>
                <w:lang w:val="de-DE"/>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7" w:name="审核类型"/>
            <w:r>
              <w:rPr>
                <w:rFonts w:hint="eastAsia" w:ascii="宋体" w:hAnsi="宋体"/>
                <w:b/>
                <w:bCs/>
                <w:sz w:val="20"/>
              </w:rPr>
              <w:t>E:监查1,O:监查1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b/>
                <w:sz w:val="20"/>
                <w:lang w:val="de-DE"/>
              </w:rPr>
              <w:t>■</w:t>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9" w:name="审核范围"/>
            <w:r>
              <w:rPr>
                <w:sz w:val="20"/>
              </w:rPr>
              <w:t>E：电力、通信、市政用塑料管道的制造及其所涉及场所的相关环境管理活动</w:t>
            </w:r>
          </w:p>
          <w:p>
            <w:pPr>
              <w:rPr>
                <w:sz w:val="20"/>
              </w:rPr>
            </w:pPr>
            <w:r>
              <w:rPr>
                <w:sz w:val="20"/>
              </w:rPr>
              <w:t>O：电力、通信、市政用塑料管道的制造及其所涉及场所的相关职业健康安全管理活动</w:t>
            </w:r>
            <w:bookmarkEnd w:id="9"/>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0" w:name="专业代码"/>
            <w:r>
              <w:rPr>
                <w:sz w:val="20"/>
              </w:rPr>
              <w:t>E：14.02.01</w:t>
            </w:r>
          </w:p>
          <w:p>
            <w:pPr>
              <w:rPr>
                <w:sz w:val="20"/>
              </w:rPr>
            </w:pPr>
            <w:r>
              <w:rPr>
                <w:sz w:val="20"/>
              </w:rPr>
              <w:t>O：14.02.01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r>
              <w:rPr>
                <w:rFonts w:hint="eastAsia"/>
                <w:b/>
                <w:sz w:val="20"/>
                <w:lang w:val="de-DE"/>
              </w:rPr>
              <w:t>□ GB/T 28001-2011 idt OHSMS 18001:2007标准</w:t>
            </w:r>
          </w:p>
          <w:p>
            <w:pPr>
              <w:tabs>
                <w:tab w:val="center" w:pos="4153"/>
                <w:tab w:val="right" w:pos="8306"/>
              </w:tabs>
              <w:snapToGrid w:val="0"/>
              <w:spacing w:line="276" w:lineRule="auto"/>
              <w:rPr>
                <w:b/>
                <w:sz w:val="20"/>
                <w:lang w:val="de-DE"/>
              </w:rPr>
            </w:pPr>
            <w:bookmarkStart w:id="14" w:name="S勾选Add"/>
            <w:r>
              <w:rPr>
                <w:rFonts w:hint="eastAsia"/>
                <w:b/>
                <w:sz w:val="20"/>
                <w:lang w:val="de-DE"/>
              </w:rPr>
              <w:t>■</w:t>
            </w:r>
            <w:bookmarkEnd w:id="14"/>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开始日"/>
            <w:r>
              <w:rPr>
                <w:rFonts w:hint="eastAsia"/>
                <w:b/>
                <w:sz w:val="20"/>
              </w:rPr>
              <w:t>2021年01月19日 上午</w:t>
            </w:r>
            <w:bookmarkEnd w:id="15"/>
            <w:r>
              <w:rPr>
                <w:rFonts w:hint="eastAsia"/>
                <w:b/>
                <w:sz w:val="20"/>
              </w:rPr>
              <w:t>至</w:t>
            </w:r>
            <w:bookmarkStart w:id="16" w:name="审核结束日"/>
            <w:r>
              <w:rPr>
                <w:rFonts w:hint="eastAsia"/>
                <w:b/>
                <w:sz w:val="20"/>
              </w:rPr>
              <w:t>2021年01月19日 下午</w:t>
            </w:r>
            <w:bookmarkEnd w:id="16"/>
            <w:r>
              <w:rPr>
                <w:rFonts w:hint="eastAsia"/>
                <w:b/>
                <w:sz w:val="20"/>
              </w:rPr>
              <w:t xml:space="preserve">，共 </w:t>
            </w:r>
            <w:bookmarkStart w:id="17" w:name="审核天数"/>
            <w:r>
              <w:rPr>
                <w:rFonts w:hint="eastAsia"/>
                <w:b/>
                <w:sz w:val="20"/>
              </w:rPr>
              <w:t>1.0</w:t>
            </w:r>
            <w:bookmarkEnd w:id="17"/>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b/>
                <w:sz w:val="20"/>
                <w:lang w:val="de-DE"/>
              </w:rPr>
              <w:t xml:space="preserve">■ </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sym w:font="Wingdings 2" w:char="00A3"/>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653" w:type="dxa"/>
            <w:gridSpan w:val="2"/>
            <w:vAlign w:val="center"/>
          </w:tcPr>
          <w:p>
            <w:pPr>
              <w:jc w:val="center"/>
              <w:rPr>
                <w:sz w:val="20"/>
              </w:rPr>
            </w:pPr>
            <w:r>
              <w:rPr>
                <w:rFonts w:hint="eastAsia"/>
                <w:sz w:val="20"/>
              </w:rPr>
              <w:t>性别</w:t>
            </w:r>
          </w:p>
        </w:tc>
        <w:tc>
          <w:tcPr>
            <w:tcW w:w="847"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文平</w:t>
            </w:r>
          </w:p>
        </w:tc>
        <w:tc>
          <w:tcPr>
            <w:tcW w:w="653" w:type="dxa"/>
            <w:gridSpan w:val="2"/>
            <w:vAlign w:val="center"/>
          </w:tcPr>
          <w:p>
            <w:pPr>
              <w:jc w:val="center"/>
              <w:rPr>
                <w:sz w:val="20"/>
              </w:rPr>
            </w:pPr>
            <w:r>
              <w:rPr>
                <w:sz w:val="20"/>
              </w:rPr>
              <w:t>男</w:t>
            </w:r>
          </w:p>
        </w:tc>
        <w:tc>
          <w:tcPr>
            <w:tcW w:w="847" w:type="dxa"/>
            <w:vAlign w:val="center"/>
          </w:tcPr>
          <w:p>
            <w:pPr>
              <w:jc w:val="center"/>
              <w:rPr>
                <w:rFonts w:hint="eastAsia" w:eastAsia="宋体"/>
                <w:sz w:val="20"/>
                <w:lang w:val="en-US" w:eastAsia="zh-CN"/>
              </w:rPr>
            </w:pPr>
            <w:r>
              <w:rPr>
                <w:sz w:val="20"/>
              </w:rPr>
              <w:t>组长</w:t>
            </w:r>
            <w:r>
              <w:rPr>
                <w:rFonts w:hint="eastAsia"/>
                <w:sz w:val="20"/>
                <w:lang w:val="en-US" w:eastAsia="zh-CN"/>
              </w:rPr>
              <w:t>A</w:t>
            </w:r>
          </w:p>
        </w:tc>
        <w:tc>
          <w:tcPr>
            <w:tcW w:w="1141" w:type="dxa"/>
            <w:vAlign w:val="center"/>
          </w:tcPr>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2018-N1EMS-2093566</w:t>
            </w:r>
          </w:p>
          <w:p>
            <w:pPr>
              <w:jc w:val="center"/>
              <w:rPr>
                <w:sz w:val="20"/>
              </w:rPr>
            </w:pPr>
            <w:r>
              <w:rPr>
                <w:sz w:val="20"/>
              </w:rPr>
              <w:t>2019-N1OHSMS-2093566</w:t>
            </w:r>
          </w:p>
        </w:tc>
        <w:tc>
          <w:tcPr>
            <w:tcW w:w="1559" w:type="dxa"/>
            <w:gridSpan w:val="5"/>
            <w:vAlign w:val="center"/>
          </w:tcPr>
          <w:p>
            <w:pPr>
              <w:jc w:val="center"/>
              <w:rPr>
                <w:sz w:val="20"/>
              </w:rPr>
            </w:pPr>
            <w:r>
              <w:rPr>
                <w:sz w:val="20"/>
              </w:rPr>
              <w:t>E:14.02.01</w:t>
            </w:r>
          </w:p>
          <w:p>
            <w:pPr>
              <w:jc w:val="center"/>
              <w:rPr>
                <w:sz w:val="20"/>
              </w:rPr>
            </w:pPr>
            <w:r>
              <w:rPr>
                <w:sz w:val="20"/>
              </w:rPr>
              <w:t>O:14.02.01</w:t>
            </w:r>
          </w:p>
        </w:tc>
        <w:tc>
          <w:tcPr>
            <w:tcW w:w="1324"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李林</w:t>
            </w:r>
          </w:p>
        </w:tc>
        <w:tc>
          <w:tcPr>
            <w:tcW w:w="653" w:type="dxa"/>
            <w:gridSpan w:val="2"/>
            <w:vAlign w:val="center"/>
          </w:tcPr>
          <w:p>
            <w:pPr>
              <w:jc w:val="center"/>
              <w:rPr>
                <w:sz w:val="20"/>
              </w:rPr>
            </w:pPr>
            <w:r>
              <w:rPr>
                <w:sz w:val="20"/>
              </w:rPr>
              <w:t>男</w:t>
            </w:r>
          </w:p>
        </w:tc>
        <w:tc>
          <w:tcPr>
            <w:tcW w:w="847" w:type="dxa"/>
            <w:vAlign w:val="center"/>
          </w:tcPr>
          <w:p>
            <w:pPr>
              <w:jc w:val="center"/>
              <w:rPr>
                <w:rFonts w:hint="eastAsia" w:eastAsia="宋体"/>
                <w:sz w:val="20"/>
                <w:lang w:val="en-US" w:eastAsia="zh-CN"/>
              </w:rPr>
            </w:pPr>
            <w:r>
              <w:rPr>
                <w:sz w:val="20"/>
              </w:rPr>
              <w:t>组员</w:t>
            </w:r>
            <w:r>
              <w:rPr>
                <w:rFonts w:hint="eastAsia"/>
                <w:sz w:val="20"/>
                <w:lang w:val="en-US" w:eastAsia="zh-CN"/>
              </w:rPr>
              <w:t>B</w:t>
            </w:r>
          </w:p>
        </w:tc>
        <w:tc>
          <w:tcPr>
            <w:tcW w:w="1141" w:type="dxa"/>
            <w:vAlign w:val="center"/>
          </w:tcPr>
          <w:p>
            <w:pPr>
              <w:jc w:val="center"/>
              <w:rPr>
                <w:sz w:val="20"/>
              </w:rPr>
            </w:pPr>
            <w:r>
              <w:rPr>
                <w:sz w:val="20"/>
              </w:rPr>
              <w:t>E:审核员</w:t>
            </w:r>
          </w:p>
        </w:tc>
        <w:tc>
          <w:tcPr>
            <w:tcW w:w="3402" w:type="dxa"/>
            <w:gridSpan w:val="5"/>
            <w:vAlign w:val="center"/>
          </w:tcPr>
          <w:p>
            <w:pPr>
              <w:jc w:val="center"/>
              <w:rPr>
                <w:sz w:val="20"/>
              </w:rPr>
            </w:pPr>
            <w:r>
              <w:rPr>
                <w:sz w:val="20"/>
              </w:rPr>
              <w:t>2019-N1EMS-1242345</w:t>
            </w:r>
          </w:p>
        </w:tc>
        <w:tc>
          <w:tcPr>
            <w:tcW w:w="1559" w:type="dxa"/>
            <w:gridSpan w:val="5"/>
            <w:vAlign w:val="center"/>
          </w:tcPr>
          <w:p>
            <w:pPr>
              <w:jc w:val="center"/>
              <w:rPr>
                <w:sz w:val="20"/>
              </w:rPr>
            </w:pPr>
          </w:p>
        </w:tc>
        <w:tc>
          <w:tcPr>
            <w:tcW w:w="1324" w:type="dxa"/>
            <w:vAlign w:val="center"/>
          </w:tcPr>
          <w:p>
            <w:pPr>
              <w:jc w:val="center"/>
              <w:rPr>
                <w:sz w:val="20"/>
              </w:rPr>
            </w:pPr>
            <w:r>
              <w:rPr>
                <w:sz w:val="20"/>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余家龙</w:t>
            </w:r>
          </w:p>
        </w:tc>
        <w:tc>
          <w:tcPr>
            <w:tcW w:w="653" w:type="dxa"/>
            <w:gridSpan w:val="2"/>
            <w:vAlign w:val="center"/>
          </w:tcPr>
          <w:p>
            <w:pPr>
              <w:jc w:val="center"/>
              <w:rPr>
                <w:sz w:val="20"/>
              </w:rPr>
            </w:pPr>
            <w:r>
              <w:rPr>
                <w:sz w:val="20"/>
              </w:rPr>
              <w:t>男</w:t>
            </w:r>
          </w:p>
        </w:tc>
        <w:tc>
          <w:tcPr>
            <w:tcW w:w="847" w:type="dxa"/>
            <w:vAlign w:val="center"/>
          </w:tcPr>
          <w:p>
            <w:pPr>
              <w:jc w:val="center"/>
              <w:rPr>
                <w:rFonts w:hint="eastAsia" w:eastAsia="宋体"/>
                <w:sz w:val="20"/>
                <w:lang w:val="en-US" w:eastAsia="zh-CN"/>
              </w:rPr>
            </w:pPr>
            <w:r>
              <w:rPr>
                <w:sz w:val="20"/>
              </w:rPr>
              <w:t>组员</w:t>
            </w:r>
            <w:r>
              <w:rPr>
                <w:rFonts w:hint="eastAsia"/>
                <w:sz w:val="20"/>
                <w:lang w:val="en-US" w:eastAsia="zh-CN"/>
              </w:rPr>
              <w:t>C</w:t>
            </w:r>
          </w:p>
        </w:tc>
        <w:tc>
          <w:tcPr>
            <w:tcW w:w="1141" w:type="dxa"/>
            <w:vAlign w:val="center"/>
          </w:tcPr>
          <w:p>
            <w:pPr>
              <w:jc w:val="center"/>
              <w:rPr>
                <w:sz w:val="20"/>
              </w:rPr>
            </w:pPr>
            <w:r>
              <w:rPr>
                <w:sz w:val="20"/>
              </w:rPr>
              <w:t>E:审核员</w:t>
            </w:r>
          </w:p>
        </w:tc>
        <w:tc>
          <w:tcPr>
            <w:tcW w:w="3402" w:type="dxa"/>
            <w:gridSpan w:val="5"/>
            <w:vAlign w:val="center"/>
          </w:tcPr>
          <w:p>
            <w:pPr>
              <w:jc w:val="center"/>
              <w:rPr>
                <w:sz w:val="20"/>
              </w:rPr>
            </w:pPr>
            <w:r>
              <w:rPr>
                <w:sz w:val="20"/>
              </w:rPr>
              <w:t>2020-N1EMS-1262293</w:t>
            </w:r>
          </w:p>
        </w:tc>
        <w:tc>
          <w:tcPr>
            <w:tcW w:w="1559" w:type="dxa"/>
            <w:gridSpan w:val="5"/>
            <w:vAlign w:val="center"/>
          </w:tcPr>
          <w:p>
            <w:pPr>
              <w:jc w:val="center"/>
              <w:rPr>
                <w:sz w:val="20"/>
              </w:rPr>
            </w:pPr>
          </w:p>
        </w:tc>
        <w:tc>
          <w:tcPr>
            <w:tcW w:w="1324" w:type="dxa"/>
            <w:vAlign w:val="center"/>
          </w:tcPr>
          <w:p>
            <w:pPr>
              <w:jc w:val="center"/>
              <w:rPr>
                <w:sz w:val="20"/>
              </w:rPr>
            </w:pPr>
            <w:r>
              <w:rPr>
                <w:sz w:val="20"/>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2977" w:type="dxa"/>
            <w:gridSpan w:val="6"/>
            <w:vAlign w:val="center"/>
          </w:tcPr>
          <w:p>
            <w:pPr>
              <w:rPr>
                <w:rFonts w:hint="eastAsia" w:eastAsia="宋体"/>
                <w:sz w:val="20"/>
                <w:lang w:val="en-US" w:eastAsia="zh-CN"/>
              </w:rPr>
            </w:pPr>
            <w:r>
              <w:rPr>
                <w:rFonts w:hint="eastAsia"/>
                <w:sz w:val="20"/>
                <w:lang w:val="en-US" w:eastAsia="zh-CN"/>
              </w:rPr>
              <w:t>文平</w:t>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01" w:type="dxa"/>
            <w:vAlign w:val="center"/>
          </w:tcPr>
          <w:p>
            <w:pPr>
              <w:rPr>
                <w:rFonts w:hint="eastAsia"/>
                <w:sz w:val="20"/>
                <w:szCs w:val="22"/>
                <w:lang w:val="en-US" w:eastAsia="zh-CN"/>
              </w:rPr>
            </w:pPr>
            <w:r>
              <w:rPr>
                <w:rFonts w:hint="eastAsia"/>
                <w:sz w:val="20"/>
                <w:szCs w:val="22"/>
                <w:lang w:val="en-US" w:eastAsia="zh-CN"/>
              </w:rPr>
              <w:t>联系电话</w:t>
            </w:r>
          </w:p>
        </w:tc>
        <w:tc>
          <w:tcPr>
            <w:tcW w:w="2977" w:type="dxa"/>
            <w:gridSpan w:val="6"/>
            <w:vAlign w:val="center"/>
          </w:tcPr>
          <w:p>
            <w:pPr>
              <w:rPr>
                <w:rFonts w:hint="eastAsia"/>
                <w:sz w:val="20"/>
                <w:szCs w:val="22"/>
                <w:lang w:val="en-US" w:eastAsia="zh-CN"/>
              </w:rPr>
            </w:pPr>
            <w:r>
              <w:rPr>
                <w:rFonts w:hint="eastAsia"/>
                <w:sz w:val="20"/>
                <w:szCs w:val="22"/>
                <w:lang w:val="en-US" w:eastAsia="zh-CN"/>
              </w:rPr>
              <w:t>13983696917</w:t>
            </w: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rPr>
                <w:rFonts w:hint="default" w:eastAsia="宋体"/>
                <w:sz w:val="20"/>
                <w:lang w:val="en-US" w:eastAsia="zh-CN"/>
              </w:rPr>
            </w:pPr>
            <w:r>
              <w:rPr>
                <w:rFonts w:hint="eastAsia"/>
                <w:sz w:val="20"/>
                <w:lang w:val="en-US" w:eastAsia="zh-CN"/>
              </w:rPr>
              <w:t>2021.01.16</w:t>
            </w:r>
          </w:p>
        </w:tc>
        <w:tc>
          <w:tcPr>
            <w:tcW w:w="2126" w:type="dxa"/>
            <w:gridSpan w:val="3"/>
            <w:vAlign w:val="center"/>
          </w:tcPr>
          <w:p>
            <w:pPr>
              <w:rPr>
                <w:sz w:val="20"/>
              </w:rPr>
            </w:pPr>
            <w:r>
              <w:rPr>
                <w:rFonts w:hint="eastAsia"/>
                <w:sz w:val="20"/>
              </w:rPr>
              <w:t>日期</w:t>
            </w:r>
          </w:p>
        </w:tc>
        <w:tc>
          <w:tcPr>
            <w:tcW w:w="4017" w:type="dxa"/>
            <w:gridSpan w:val="7"/>
            <w:vAlign w:val="center"/>
          </w:tc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pPr w:leftFromText="180" w:rightFromText="180" w:vertAnchor="text" w:horzAnchor="page" w:tblpX="709" w:tblpY="421"/>
        <w:tblOverlap w:val="never"/>
        <w:tblW w:w="10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13"/>
        <w:gridCol w:w="1075"/>
        <w:gridCol w:w="6179"/>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53"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65"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4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07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617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821"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65" w:type="dxa"/>
            <w:vMerge w:val="restart"/>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11</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19</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p>
            <w:pPr>
              <w:snapToGrid w:val="0"/>
              <w:spacing w:line="280" w:lineRule="exact"/>
              <w:jc w:val="center"/>
              <w:rPr>
                <w:rFonts w:ascii="宋体" w:hAnsi="宋体"/>
                <w:b/>
                <w:bCs/>
                <w:sz w:val="21"/>
                <w:szCs w:val="21"/>
              </w:rPr>
            </w:pPr>
          </w:p>
        </w:tc>
        <w:tc>
          <w:tcPr>
            <w:tcW w:w="1413" w:type="dxa"/>
            <w:vAlign w:val="center"/>
          </w:tcPr>
          <w:p>
            <w:pPr>
              <w:snapToGrid w:val="0"/>
              <w:spacing w:line="280" w:lineRule="exact"/>
              <w:jc w:val="left"/>
              <w:rPr>
                <w:rFonts w:ascii="宋体" w:hAnsi="宋体"/>
                <w:b/>
                <w:bCs/>
                <w:sz w:val="21"/>
                <w:szCs w:val="21"/>
              </w:rPr>
            </w:pPr>
            <w:r>
              <w:rPr>
                <w:rFonts w:hint="eastAsia" w:ascii="宋体" w:hAnsi="宋体"/>
                <w:b/>
                <w:bCs/>
                <w:sz w:val="21"/>
                <w:szCs w:val="21"/>
              </w:rPr>
              <w:t>8:00-8:30</w:t>
            </w:r>
          </w:p>
        </w:tc>
        <w:tc>
          <w:tcPr>
            <w:tcW w:w="7254" w:type="dxa"/>
            <w:gridSpan w:val="2"/>
            <w:vAlign w:val="center"/>
          </w:tcPr>
          <w:p>
            <w:pPr>
              <w:rPr>
                <w:rFonts w:ascii="宋体" w:hAnsi="宋体"/>
                <w:sz w:val="18"/>
              </w:rPr>
            </w:pPr>
            <w:r>
              <w:rPr>
                <w:rFonts w:hint="eastAsia" w:ascii="宋体" w:hAnsi="宋体"/>
                <w:sz w:val="21"/>
                <w:szCs w:val="21"/>
              </w:rPr>
              <w:t>首次会议</w:t>
            </w:r>
          </w:p>
        </w:tc>
        <w:tc>
          <w:tcPr>
            <w:tcW w:w="821" w:type="dxa"/>
            <w:tcBorders>
              <w:right w:val="single" w:color="auto" w:sz="8" w:space="0"/>
            </w:tcBorders>
            <w:vAlign w:val="center"/>
          </w:tcPr>
          <w:p>
            <w:pPr>
              <w:snapToGrid w:val="0"/>
              <w:spacing w:line="28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7" w:hRule="atLeast"/>
        </w:trPr>
        <w:tc>
          <w:tcPr>
            <w:tcW w:w="865" w:type="dxa"/>
            <w:vMerge w:val="continue"/>
            <w:tcBorders>
              <w:left w:val="single" w:color="auto" w:sz="8" w:space="0"/>
            </w:tcBorders>
          </w:tcPr>
          <w:p>
            <w:pPr>
              <w:snapToGrid w:val="0"/>
              <w:spacing w:line="320" w:lineRule="exact"/>
              <w:rPr>
                <w:rFonts w:ascii="宋体" w:hAnsi="宋体"/>
                <w:b/>
                <w:bCs/>
                <w:sz w:val="21"/>
                <w:szCs w:val="21"/>
              </w:rPr>
            </w:pPr>
          </w:p>
        </w:tc>
        <w:tc>
          <w:tcPr>
            <w:tcW w:w="1413" w:type="dxa"/>
          </w:tcPr>
          <w:p>
            <w:pPr>
              <w:snapToGrid w:val="0"/>
              <w:spacing w:line="320" w:lineRule="exact"/>
              <w:jc w:val="left"/>
              <w:rPr>
                <w:rFonts w:hint="default" w:ascii="宋体" w:hAnsi="宋体" w:eastAsia="宋体"/>
                <w:b/>
                <w:bCs/>
                <w:sz w:val="21"/>
                <w:szCs w:val="21"/>
                <w:lang w:val="en-US" w:eastAsia="zh-CN"/>
              </w:rPr>
            </w:pPr>
            <w:r>
              <w:rPr>
                <w:rFonts w:hint="eastAsia" w:ascii="宋体" w:hAnsi="宋体"/>
                <w:b/>
                <w:bCs/>
                <w:sz w:val="21"/>
                <w:szCs w:val="21"/>
              </w:rPr>
              <w:t>8:30-</w:t>
            </w:r>
            <w:r>
              <w:rPr>
                <w:rFonts w:hint="eastAsia" w:ascii="宋体" w:hAnsi="宋体"/>
                <w:b/>
                <w:bCs/>
                <w:sz w:val="21"/>
                <w:szCs w:val="21"/>
                <w:lang w:val="en-US" w:eastAsia="zh-CN"/>
              </w:rPr>
              <w:t>10</w:t>
            </w:r>
            <w:r>
              <w:rPr>
                <w:rFonts w:hint="eastAsia" w:ascii="宋体" w:hAnsi="宋体"/>
                <w:b/>
                <w:bCs/>
                <w:sz w:val="21"/>
                <w:szCs w:val="21"/>
              </w:rPr>
              <w:t>:</w:t>
            </w:r>
            <w:r>
              <w:rPr>
                <w:rFonts w:hint="eastAsia" w:ascii="宋体" w:hAnsi="宋体"/>
                <w:b/>
                <w:bCs/>
                <w:sz w:val="21"/>
                <w:szCs w:val="21"/>
                <w:lang w:val="en-US" w:eastAsia="zh-CN"/>
              </w:rPr>
              <w:t>00</w:t>
            </w:r>
          </w:p>
        </w:tc>
        <w:tc>
          <w:tcPr>
            <w:tcW w:w="1075" w:type="dxa"/>
          </w:tcPr>
          <w:p>
            <w:pPr>
              <w:spacing w:line="300" w:lineRule="exact"/>
              <w:rPr>
                <w:rFonts w:ascii="宋体" w:hAnsi="宋体"/>
                <w:b/>
                <w:bCs/>
                <w:sz w:val="21"/>
                <w:szCs w:val="21"/>
              </w:rPr>
            </w:pPr>
            <w:r>
              <w:rPr>
                <w:rFonts w:hint="eastAsia" w:ascii="宋体" w:hAnsi="宋体"/>
                <w:b/>
                <w:bCs/>
                <w:sz w:val="21"/>
                <w:szCs w:val="21"/>
              </w:rPr>
              <w:t>管理层</w:t>
            </w:r>
          </w:p>
        </w:tc>
        <w:tc>
          <w:tcPr>
            <w:tcW w:w="6179" w:type="dxa"/>
          </w:tcPr>
          <w:p>
            <w:pPr>
              <w:rPr>
                <w:rFonts w:hint="eastAsia" w:ascii="宋体" w:hAnsi="宋体" w:eastAsia="宋体" w:cs="新宋体"/>
                <w:sz w:val="18"/>
                <w:szCs w:val="18"/>
                <w:lang w:eastAsia="zh-CN"/>
              </w:rPr>
            </w:pPr>
            <w:r>
              <w:rPr>
                <w:rFonts w:hint="eastAsia" w:ascii="宋体" w:hAnsi="宋体" w:cs="新宋体"/>
                <w:sz w:val="18"/>
                <w:szCs w:val="18"/>
              </w:rPr>
              <w:t xml:space="preserve">EMS-2015 </w:t>
            </w:r>
            <w:r>
              <w:rPr>
                <w:rFonts w:hint="eastAsia" w:ascii="宋体" w:hAnsi="宋体" w:cs="新宋体"/>
                <w:sz w:val="18"/>
                <w:szCs w:val="18"/>
                <w:lang w:eastAsia="zh-CN"/>
              </w:rPr>
              <w:t>：余家龙</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rFonts w:ascii="宋体" w:hAnsi="宋体" w:cs="新宋体"/>
                <w:sz w:val="18"/>
                <w:szCs w:val="18"/>
              </w:rPr>
            </w:pPr>
          </w:p>
          <w:p>
            <w:pPr>
              <w:rPr>
                <w:rFonts w:hint="eastAsia" w:ascii="宋体" w:hAnsi="宋体" w:cs="新宋体"/>
                <w:sz w:val="18"/>
                <w:szCs w:val="18"/>
                <w:lang w:eastAsia="zh-CN"/>
              </w:rPr>
            </w:pPr>
            <w:r>
              <w:rPr>
                <w:rFonts w:hint="eastAsia" w:ascii="宋体" w:hAnsi="宋体" w:cs="新宋体"/>
                <w:sz w:val="18"/>
                <w:szCs w:val="18"/>
                <w:lang w:val="de-DE"/>
              </w:rPr>
              <w:t>ISO45001：2018</w:t>
            </w:r>
            <w:r>
              <w:rPr>
                <w:rFonts w:hint="eastAsia" w:ascii="宋体" w:hAnsi="宋体" w:cs="新宋体"/>
                <w:sz w:val="18"/>
                <w:szCs w:val="18"/>
                <w:lang w:eastAsia="zh-CN"/>
              </w:rPr>
              <w:t>：文平</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9.2内部审核；9.3管理评审；10.1事件、不符合和纠正措施；10.2持续改进。</w:t>
            </w:r>
          </w:p>
          <w:p>
            <w:pPr>
              <w:spacing w:line="300" w:lineRule="exact"/>
              <w:ind w:firstLine="360" w:firstLineChars="200"/>
              <w:rPr>
                <w:rFonts w:hint="eastAsia" w:ascii="宋体" w:hAnsi="宋体" w:cs="新宋体"/>
                <w:sz w:val="18"/>
                <w:szCs w:val="18"/>
              </w:rPr>
            </w:pPr>
            <w:r>
              <w:rPr>
                <w:rFonts w:hint="eastAsia" w:ascii="宋体" w:hAnsi="宋体" w:cs="新宋体"/>
                <w:sz w:val="18"/>
                <w:szCs w:val="18"/>
              </w:rPr>
              <w:t>范围的确认，资质的确认</w:t>
            </w:r>
            <w:r>
              <w:rPr>
                <w:rFonts w:hint="eastAsia" w:ascii="宋体" w:hAnsi="宋体" w:cs="新宋体"/>
                <w:sz w:val="18"/>
                <w:szCs w:val="18"/>
                <w:lang w:eastAsia="zh-CN"/>
              </w:rPr>
              <w:t>，</w:t>
            </w:r>
            <w:r>
              <w:rPr>
                <w:rFonts w:hint="eastAsia" w:ascii="宋体" w:hAnsi="宋体" w:cs="新宋体"/>
                <w:sz w:val="18"/>
                <w:szCs w:val="18"/>
              </w:rPr>
              <w:t>管理体系变化情况，法律法规执行情况，投诉或事故/政府主管部门监督抽查情况，认证证书及标识使用情况</w:t>
            </w:r>
            <w:r>
              <w:rPr>
                <w:rFonts w:hint="eastAsia" w:ascii="宋体" w:hAnsi="宋体" w:cs="新宋体"/>
                <w:sz w:val="18"/>
                <w:szCs w:val="18"/>
                <w:lang w:eastAsia="zh-CN"/>
              </w:rPr>
              <w:t>，</w:t>
            </w:r>
            <w:r>
              <w:rPr>
                <w:rFonts w:hint="eastAsia" w:ascii="宋体" w:hAnsi="宋体" w:cs="新宋体"/>
                <w:sz w:val="18"/>
                <w:szCs w:val="18"/>
              </w:rPr>
              <w:t>上次不符合验证</w:t>
            </w:r>
            <w:r>
              <w:rPr>
                <w:rFonts w:hint="eastAsia" w:ascii="宋体" w:hAnsi="宋体" w:cs="新宋体"/>
                <w:sz w:val="18"/>
                <w:szCs w:val="18"/>
                <w:lang w:eastAsia="zh-CN"/>
              </w:rPr>
              <w:t>。</w:t>
            </w:r>
          </w:p>
        </w:tc>
        <w:tc>
          <w:tcPr>
            <w:tcW w:w="821" w:type="dxa"/>
            <w:tcBorders>
              <w:right w:val="single" w:color="auto" w:sz="8" w:space="0"/>
            </w:tcBorders>
          </w:tcPr>
          <w:p>
            <w:pPr>
              <w:snapToGrid w:val="0"/>
              <w:spacing w:line="320" w:lineRule="exact"/>
              <w:jc w:val="center"/>
              <w:rPr>
                <w:rFonts w:hint="default" w:ascii="宋体" w:hAnsi="宋体"/>
                <w:b/>
                <w:bCs/>
                <w:sz w:val="18"/>
                <w:szCs w:val="18"/>
                <w:lang w:val="en-US"/>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5" w:hRule="atLeast"/>
        </w:trPr>
        <w:tc>
          <w:tcPr>
            <w:tcW w:w="865" w:type="dxa"/>
            <w:vMerge w:val="continue"/>
            <w:tcBorders>
              <w:left w:val="single" w:color="auto" w:sz="8" w:space="0"/>
            </w:tcBorders>
          </w:tcPr>
          <w:p>
            <w:pPr>
              <w:snapToGrid w:val="0"/>
              <w:spacing w:line="320" w:lineRule="exact"/>
              <w:rPr>
                <w:rFonts w:ascii="宋体" w:hAnsi="宋体"/>
                <w:b/>
                <w:bCs/>
                <w:sz w:val="21"/>
                <w:szCs w:val="21"/>
              </w:rPr>
            </w:pPr>
          </w:p>
        </w:tc>
        <w:tc>
          <w:tcPr>
            <w:tcW w:w="1413"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10</w:t>
            </w:r>
            <w:r>
              <w:rPr>
                <w:rFonts w:hint="eastAsia" w:ascii="宋体" w:hAnsi="宋体"/>
                <w:b/>
                <w:bCs/>
                <w:sz w:val="21"/>
                <w:szCs w:val="21"/>
              </w:rPr>
              <w:t>:</w:t>
            </w:r>
            <w:r>
              <w:rPr>
                <w:rFonts w:hint="eastAsia" w:ascii="宋体" w:hAnsi="宋体"/>
                <w:b/>
                <w:bCs/>
                <w:sz w:val="21"/>
                <w:szCs w:val="21"/>
                <w:lang w:val="en-US" w:eastAsia="zh-CN"/>
              </w:rPr>
              <w:t>00</w:t>
            </w:r>
            <w:r>
              <w:rPr>
                <w:rFonts w:hint="eastAsia" w:ascii="宋体" w:hAnsi="宋体"/>
                <w:b/>
                <w:bCs/>
                <w:sz w:val="21"/>
                <w:szCs w:val="21"/>
              </w:rPr>
              <w:t>-1</w:t>
            </w:r>
            <w:r>
              <w:rPr>
                <w:rFonts w:hint="eastAsia" w:ascii="宋体" w:hAnsi="宋体"/>
                <w:b/>
                <w:bCs/>
                <w:sz w:val="21"/>
                <w:szCs w:val="21"/>
                <w:lang w:val="en-US" w:eastAsia="zh-CN"/>
              </w:rPr>
              <w:t>2</w:t>
            </w:r>
            <w:r>
              <w:rPr>
                <w:rFonts w:hint="eastAsia" w:ascii="宋体" w:hAnsi="宋体"/>
                <w:b/>
                <w:bCs/>
                <w:sz w:val="21"/>
                <w:szCs w:val="21"/>
              </w:rPr>
              <w:t>:00</w:t>
            </w:r>
          </w:p>
        </w:tc>
        <w:tc>
          <w:tcPr>
            <w:tcW w:w="1075" w:type="dxa"/>
          </w:tcPr>
          <w:p>
            <w:pPr>
              <w:spacing w:line="300" w:lineRule="exact"/>
              <w:rPr>
                <w:rFonts w:ascii="宋体" w:hAnsi="宋体"/>
                <w:b/>
                <w:bCs/>
                <w:sz w:val="21"/>
                <w:szCs w:val="21"/>
              </w:rPr>
            </w:pPr>
            <w:r>
              <w:rPr>
                <w:rFonts w:hint="eastAsia" w:ascii="宋体" w:hAnsi="宋体" w:cs="新宋体"/>
                <w:sz w:val="21"/>
                <w:szCs w:val="21"/>
              </w:rPr>
              <w:t>行政部</w:t>
            </w:r>
          </w:p>
        </w:tc>
        <w:tc>
          <w:tcPr>
            <w:tcW w:w="6179" w:type="dxa"/>
          </w:tcPr>
          <w:p>
            <w:pPr>
              <w:rPr>
                <w:rFonts w:hint="default" w:ascii="宋体" w:hAnsi="宋体" w:eastAsia="宋体" w:cs="新宋体"/>
                <w:sz w:val="18"/>
                <w:szCs w:val="18"/>
                <w:lang w:val="en-US" w:eastAsia="zh-CN"/>
              </w:rPr>
            </w:pPr>
            <w:r>
              <w:rPr>
                <w:rFonts w:hint="eastAsia" w:ascii="宋体" w:hAnsi="宋体" w:cs="新宋体"/>
                <w:sz w:val="18"/>
                <w:szCs w:val="18"/>
                <w:lang w:val="en-US" w:eastAsia="zh-CN"/>
              </w:rPr>
              <w:t>E</w:t>
            </w:r>
            <w:r>
              <w:rPr>
                <w:rFonts w:hint="eastAsia" w:ascii="宋体" w:hAnsi="宋体" w:cs="新宋体"/>
                <w:sz w:val="18"/>
                <w:szCs w:val="18"/>
              </w:rPr>
              <w:t>MS-2015</w:t>
            </w:r>
            <w:r>
              <w:rPr>
                <w:rFonts w:hint="eastAsia" w:ascii="宋体" w:hAnsi="宋体" w:cs="新宋体"/>
                <w:sz w:val="18"/>
                <w:szCs w:val="18"/>
                <w:lang w:eastAsia="zh-CN"/>
              </w:rPr>
              <w:t>：</w:t>
            </w:r>
            <w:r>
              <w:rPr>
                <w:rFonts w:hint="eastAsia" w:ascii="宋体" w:hAnsi="宋体" w:cs="新宋体"/>
                <w:sz w:val="18"/>
                <w:szCs w:val="18"/>
                <w:lang w:val="en-US" w:eastAsia="zh-CN"/>
              </w:rPr>
              <w:t>李林</w:t>
            </w:r>
          </w:p>
          <w:p>
            <w:pPr>
              <w:spacing w:line="300" w:lineRule="exact"/>
              <w:rPr>
                <w:rFonts w:hint="eastAsia" w:ascii="宋体" w:hAnsi="宋体" w:cs="新宋体"/>
                <w:sz w:val="18"/>
                <w:szCs w:val="18"/>
              </w:rPr>
            </w:pPr>
            <w:r>
              <w:rPr>
                <w:rFonts w:hint="eastAsia" w:ascii="宋体" w:hAnsi="宋体" w:cs="新宋体"/>
                <w:sz w:val="18"/>
                <w:szCs w:val="18"/>
              </w:rPr>
              <w:t>5.3组织的角色、职责和</w:t>
            </w:r>
            <w:r>
              <w:rPr>
                <w:rFonts w:hint="eastAsia" w:ascii="宋体" w:hAnsi="宋体" w:cs="新宋体"/>
                <w:sz w:val="18"/>
                <w:szCs w:val="18"/>
                <w:highlight w:val="none"/>
              </w:rPr>
              <w:t>权限</w:t>
            </w:r>
            <w:r>
              <w:rPr>
                <w:rFonts w:hint="eastAsia" w:ascii="宋体" w:hAnsi="宋体" w:cs="新宋体"/>
                <w:sz w:val="18"/>
                <w:szCs w:val="18"/>
                <w:highlight w:val="none"/>
                <w:lang w:eastAsia="zh-CN"/>
              </w:rPr>
              <w:t>；</w:t>
            </w:r>
            <w:r>
              <w:rPr>
                <w:rFonts w:hint="eastAsia" w:ascii="宋体" w:hAnsi="宋体" w:cs="新宋体"/>
                <w:sz w:val="18"/>
                <w:szCs w:val="18"/>
                <w:lang w:val="en-US" w:eastAsia="zh-CN"/>
              </w:rPr>
              <w:t>6.1.3</w:t>
            </w:r>
            <w:r>
              <w:rPr>
                <w:rFonts w:hint="eastAsia" w:ascii="宋体" w:hAnsi="宋体" w:cs="新宋体"/>
                <w:sz w:val="18"/>
                <w:szCs w:val="18"/>
              </w:rPr>
              <w:t>法律法规要求和其他要求</w:t>
            </w:r>
            <w:r>
              <w:rPr>
                <w:rFonts w:hint="eastAsia" w:ascii="宋体" w:hAnsi="宋体" w:cs="新宋体"/>
                <w:sz w:val="18"/>
                <w:szCs w:val="18"/>
                <w:lang w:eastAsia="zh-CN"/>
              </w:rPr>
              <w:t>；</w:t>
            </w:r>
            <w:r>
              <w:rPr>
                <w:rFonts w:hint="eastAsia" w:ascii="宋体" w:hAnsi="宋体" w:cs="新宋体"/>
                <w:sz w:val="18"/>
                <w:szCs w:val="18"/>
              </w:rPr>
              <w:t>6.2目标及其实现的策划；</w:t>
            </w:r>
          </w:p>
          <w:p>
            <w:pPr>
              <w:spacing w:line="300" w:lineRule="exact"/>
              <w:rPr>
                <w:rFonts w:hint="eastAsia" w:ascii="宋体" w:hAnsi="宋体" w:cs="新宋体"/>
                <w:sz w:val="18"/>
                <w:szCs w:val="18"/>
              </w:rPr>
            </w:pPr>
          </w:p>
          <w:p>
            <w:pPr>
              <w:rPr>
                <w:rFonts w:hint="default"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lang w:val="en-US" w:eastAsia="zh-CN"/>
              </w:rPr>
              <w:t>文平</w:t>
            </w:r>
          </w:p>
          <w:p>
            <w:pPr>
              <w:spacing w:line="300" w:lineRule="exact"/>
              <w:rPr>
                <w:rFonts w:ascii="宋体" w:hAnsi="宋体" w:cs="新宋体"/>
                <w:sz w:val="18"/>
                <w:szCs w:val="18"/>
              </w:rPr>
            </w:pPr>
            <w:r>
              <w:rPr>
                <w:rFonts w:hint="eastAsia" w:ascii="宋体" w:hAnsi="宋体" w:cs="新宋体"/>
                <w:sz w:val="18"/>
                <w:szCs w:val="18"/>
              </w:rPr>
              <w:t>6.1.2环境因素</w:t>
            </w:r>
            <w:r>
              <w:rPr>
                <w:rFonts w:hint="eastAsia" w:ascii="宋体" w:hAnsi="宋体" w:cs="新宋体"/>
                <w:sz w:val="18"/>
                <w:szCs w:val="18"/>
                <w:lang w:eastAsia="zh-CN"/>
              </w:rPr>
              <w:t>；</w:t>
            </w:r>
            <w:r>
              <w:rPr>
                <w:rFonts w:hint="eastAsia" w:ascii="宋体" w:hAnsi="宋体" w:cs="新宋体"/>
                <w:sz w:val="18"/>
                <w:szCs w:val="18"/>
              </w:rPr>
              <w:t>8.1运行策划和控制；8.2应急准备和响应；9.1监视、测量、分析与评估；9.1.2符合性评估；10.2不符合和纠正措施；10.3持续改进/EMS运行控制相关财务支出证据。</w:t>
            </w:r>
          </w:p>
          <w:p>
            <w:pPr>
              <w:spacing w:line="300" w:lineRule="exact"/>
              <w:rPr>
                <w:rFonts w:ascii="宋体" w:hAnsi="宋体" w:cs="新宋体"/>
                <w:sz w:val="18"/>
                <w:szCs w:val="18"/>
              </w:rPr>
            </w:pPr>
          </w:p>
          <w:p>
            <w:pPr>
              <w:rPr>
                <w:rFonts w:hint="eastAsia" w:ascii="宋体" w:hAnsi="宋体" w:cs="新宋体"/>
                <w:sz w:val="18"/>
                <w:szCs w:val="18"/>
                <w:lang w:eastAsia="zh-CN"/>
              </w:rPr>
            </w:pPr>
            <w:r>
              <w:rPr>
                <w:rFonts w:hint="eastAsia" w:ascii="宋体" w:hAnsi="宋体" w:cs="新宋体"/>
                <w:sz w:val="18"/>
                <w:szCs w:val="18"/>
                <w:lang w:val="de-DE"/>
              </w:rPr>
              <w:t>ISO45001：2018</w:t>
            </w:r>
            <w:r>
              <w:rPr>
                <w:rFonts w:hint="eastAsia" w:ascii="宋体" w:hAnsi="宋体" w:cs="新宋体"/>
                <w:sz w:val="18"/>
                <w:szCs w:val="18"/>
                <w:lang w:eastAsia="zh-CN"/>
              </w:rPr>
              <w:t>：文平</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w:t>
            </w:r>
          </w:p>
          <w:p>
            <w:pPr>
              <w:snapToGrid w:val="0"/>
              <w:spacing w:line="240" w:lineRule="exact"/>
              <w:rPr>
                <w:rFonts w:ascii="宋体" w:hAnsi="宋体" w:cs="新宋体"/>
                <w:sz w:val="18"/>
                <w:szCs w:val="18"/>
              </w:rPr>
            </w:pPr>
            <w:r>
              <w:rPr>
                <w:rFonts w:hint="eastAsia" w:ascii="宋体" w:hAnsi="宋体" w:cs="新宋体"/>
                <w:sz w:val="18"/>
                <w:szCs w:val="18"/>
              </w:rPr>
              <w:t>6.1.3法律法规要求和其他要求；6.2目标及其实现的策划；8.1运行策划和控制；8.2应急准备和响应；9.1监视、测量、分析和评价；9.1.2法律法规要求和其他要求的合规性评价；10.1事件、不符合和纠正措施；10.2持续改进/OHSMS运行控制财务支出证据。</w:t>
            </w:r>
          </w:p>
        </w:tc>
        <w:tc>
          <w:tcPr>
            <w:tcW w:w="821" w:type="dxa"/>
            <w:tcBorders>
              <w:right w:val="single" w:color="auto" w:sz="8" w:space="0"/>
            </w:tcBorders>
          </w:tcPr>
          <w:p>
            <w:pPr>
              <w:snapToGrid w:val="0"/>
              <w:spacing w:line="320" w:lineRule="exact"/>
              <w:jc w:val="center"/>
              <w:rPr>
                <w:rFonts w:hint="default" w:ascii="宋体" w:hAnsi="宋体"/>
                <w:b/>
                <w:bCs/>
                <w:sz w:val="18"/>
                <w:szCs w:val="18"/>
                <w:lang w:val="en-US"/>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865" w:type="dxa"/>
            <w:vMerge w:val="continue"/>
            <w:tcBorders>
              <w:left w:val="single" w:color="auto" w:sz="8" w:space="0"/>
            </w:tcBorders>
            <w:vAlign w:val="center"/>
          </w:tcPr>
          <w:p>
            <w:pPr>
              <w:snapToGrid w:val="0"/>
              <w:spacing w:line="320" w:lineRule="exact"/>
              <w:jc w:val="center"/>
              <w:rPr>
                <w:rFonts w:ascii="宋体" w:hAnsi="宋体"/>
                <w:b/>
                <w:bCs/>
                <w:sz w:val="21"/>
                <w:szCs w:val="21"/>
              </w:rPr>
            </w:pPr>
          </w:p>
        </w:tc>
        <w:tc>
          <w:tcPr>
            <w:tcW w:w="1413" w:type="dxa"/>
            <w:vMerge w:val="restart"/>
            <w:vAlign w:val="top"/>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13：00-16：30</w:t>
            </w:r>
          </w:p>
        </w:tc>
        <w:tc>
          <w:tcPr>
            <w:tcW w:w="1075" w:type="dxa"/>
            <w:vAlign w:val="top"/>
          </w:tcPr>
          <w:p>
            <w:pPr>
              <w:spacing w:line="300" w:lineRule="exact"/>
              <w:rPr>
                <w:rFonts w:hint="eastAsia" w:ascii="宋体" w:hAnsi="宋体" w:cs="新宋体"/>
                <w:sz w:val="21"/>
                <w:szCs w:val="21"/>
                <w:lang w:eastAsia="zh-CN"/>
              </w:rPr>
            </w:pPr>
            <w:r>
              <w:rPr>
                <w:rFonts w:hint="eastAsia" w:ascii="宋体" w:hAnsi="宋体" w:cs="新宋体"/>
                <w:sz w:val="21"/>
                <w:szCs w:val="21"/>
                <w:lang w:eastAsia="zh-CN"/>
              </w:rPr>
              <w:t>生产技术</w:t>
            </w:r>
            <w:r>
              <w:rPr>
                <w:rFonts w:hint="eastAsia" w:ascii="宋体" w:hAnsi="宋体" w:cs="新宋体"/>
                <w:sz w:val="21"/>
                <w:szCs w:val="21"/>
              </w:rPr>
              <w:t>部</w:t>
            </w:r>
          </w:p>
        </w:tc>
        <w:tc>
          <w:tcPr>
            <w:tcW w:w="6179" w:type="dxa"/>
            <w:vAlign w:val="top"/>
          </w:tcPr>
          <w:p>
            <w:pPr>
              <w:rPr>
                <w:rFonts w:hint="eastAsia"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val="en-US" w:eastAsia="zh-CN"/>
              </w:rPr>
              <w:t>;余家龙</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5.3组织的角色、职责和权限；6.2目标及其达成的策划；</w:t>
            </w:r>
          </w:p>
          <w:p>
            <w:pPr>
              <w:snapToGrid w:val="0"/>
              <w:spacing w:line="240" w:lineRule="exact"/>
              <w:rPr>
                <w:rFonts w:hint="eastAsia" w:ascii="宋体" w:hAnsi="宋体" w:cs="新宋体"/>
                <w:sz w:val="18"/>
                <w:szCs w:val="18"/>
              </w:rPr>
            </w:pPr>
          </w:p>
          <w:p>
            <w:pPr>
              <w:rPr>
                <w:rFonts w:hint="default"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val="en-US" w:eastAsia="zh-CN"/>
              </w:rPr>
              <w:t>；文平</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6.1.2环境因素</w:t>
            </w:r>
            <w:r>
              <w:rPr>
                <w:rFonts w:hint="eastAsia" w:ascii="宋体" w:hAnsi="宋体" w:cs="新宋体"/>
                <w:sz w:val="18"/>
                <w:szCs w:val="18"/>
                <w:lang w:eastAsia="zh-CN"/>
              </w:rPr>
              <w:t>；</w:t>
            </w:r>
            <w:r>
              <w:rPr>
                <w:rFonts w:hint="eastAsia" w:ascii="宋体" w:hAnsi="宋体" w:cs="新宋体"/>
                <w:sz w:val="18"/>
                <w:szCs w:val="18"/>
              </w:rPr>
              <w:t>8.1运行策划和控制；8.2应急准备和响应</w:t>
            </w:r>
            <w:r>
              <w:rPr>
                <w:rFonts w:hint="eastAsia" w:ascii="宋体" w:hAnsi="宋体" w:cs="新宋体"/>
                <w:sz w:val="18"/>
                <w:szCs w:val="18"/>
                <w:lang w:eastAsia="zh-CN"/>
              </w:rPr>
              <w:t>（</w:t>
            </w:r>
            <w:r>
              <w:rPr>
                <w:rFonts w:hint="eastAsia" w:ascii="宋体" w:hAnsi="宋体" w:cs="新宋体"/>
                <w:sz w:val="18"/>
                <w:szCs w:val="18"/>
                <w:lang w:val="en-US" w:eastAsia="zh-CN"/>
              </w:rPr>
              <w:t>上次不符合验证）；</w:t>
            </w:r>
          </w:p>
          <w:p>
            <w:pPr>
              <w:snapToGrid w:val="0"/>
              <w:spacing w:line="240" w:lineRule="exact"/>
              <w:rPr>
                <w:rFonts w:ascii="宋体" w:hAnsi="宋体" w:cs="新宋体"/>
                <w:sz w:val="18"/>
                <w:szCs w:val="18"/>
              </w:rPr>
            </w:pPr>
          </w:p>
          <w:p>
            <w:pPr>
              <w:rPr>
                <w:rFonts w:hint="eastAsia" w:ascii="宋体" w:hAnsi="宋体" w:cs="新宋体"/>
                <w:sz w:val="18"/>
                <w:szCs w:val="18"/>
                <w:lang w:eastAsia="zh-CN"/>
              </w:rPr>
            </w:pPr>
            <w:r>
              <w:rPr>
                <w:rFonts w:hint="eastAsia" w:ascii="宋体" w:hAnsi="宋体" w:cs="新宋体"/>
                <w:sz w:val="18"/>
                <w:szCs w:val="18"/>
                <w:lang w:val="de-DE"/>
              </w:rPr>
              <w:t>ISO45001：2018</w:t>
            </w:r>
            <w:r>
              <w:rPr>
                <w:rFonts w:hint="eastAsia" w:ascii="宋体" w:hAnsi="宋体" w:cs="新宋体"/>
                <w:sz w:val="18"/>
                <w:szCs w:val="18"/>
                <w:lang w:eastAsia="zh-CN"/>
              </w:rPr>
              <w:t>：文平</w:t>
            </w:r>
          </w:p>
          <w:p>
            <w:pPr>
              <w:widowControl/>
              <w:jc w:val="left"/>
              <w:rPr>
                <w:rFonts w:hint="eastAsia"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r>
              <w:rPr>
                <w:rFonts w:hint="eastAsia" w:ascii="宋体" w:hAnsi="宋体" w:cs="新宋体"/>
                <w:sz w:val="18"/>
                <w:szCs w:val="18"/>
                <w:lang w:eastAsia="zh-CN"/>
              </w:rPr>
              <w:t>（</w:t>
            </w:r>
            <w:r>
              <w:rPr>
                <w:rFonts w:hint="eastAsia" w:ascii="宋体" w:hAnsi="宋体" w:cs="新宋体"/>
                <w:sz w:val="18"/>
                <w:szCs w:val="18"/>
                <w:lang w:val="en-US" w:eastAsia="zh-CN"/>
              </w:rPr>
              <w:t>上次不符合验证）；</w:t>
            </w:r>
            <w:r>
              <w:rPr>
                <w:rFonts w:hint="eastAsia" w:ascii="宋体" w:hAnsi="宋体" w:cs="新宋体"/>
                <w:sz w:val="18"/>
                <w:szCs w:val="18"/>
              </w:rPr>
              <w:t>；</w:t>
            </w:r>
          </w:p>
        </w:tc>
        <w:tc>
          <w:tcPr>
            <w:tcW w:w="821" w:type="dxa"/>
            <w:tcBorders>
              <w:right w:val="single" w:color="auto" w:sz="8" w:space="0"/>
            </w:tcBorders>
            <w:vAlign w:val="top"/>
          </w:tcPr>
          <w:p>
            <w:pPr>
              <w:snapToGrid w:val="0"/>
              <w:spacing w:line="320" w:lineRule="exact"/>
              <w:jc w:val="center"/>
              <w:rPr>
                <w:rFonts w:hint="default" w:ascii="宋体" w:hAnsi="宋体"/>
                <w:b/>
                <w:bCs/>
                <w:sz w:val="21"/>
                <w:szCs w:val="21"/>
                <w:lang w:val="en-US" w:eastAsia="zh-CN"/>
              </w:rPr>
            </w:pPr>
            <w:r>
              <w:rPr>
                <w:rFonts w:hint="eastAsia" w:ascii="宋体" w:hAnsi="宋体"/>
                <w:b/>
                <w:bCs/>
                <w:sz w:val="21"/>
                <w:szCs w:val="21"/>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865"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413" w:type="dxa"/>
            <w:vMerge w:val="continue"/>
            <w:vAlign w:val="top"/>
          </w:tcPr>
          <w:p>
            <w:pPr>
              <w:snapToGrid w:val="0"/>
              <w:spacing w:line="320" w:lineRule="exact"/>
              <w:rPr>
                <w:rFonts w:ascii="宋体" w:hAnsi="宋体"/>
                <w:b/>
                <w:bCs/>
                <w:sz w:val="21"/>
                <w:szCs w:val="21"/>
              </w:rPr>
            </w:pPr>
          </w:p>
        </w:tc>
        <w:tc>
          <w:tcPr>
            <w:tcW w:w="1075" w:type="dxa"/>
            <w:vAlign w:val="top"/>
          </w:tcPr>
          <w:p>
            <w:pPr>
              <w:spacing w:line="300" w:lineRule="exact"/>
              <w:rPr>
                <w:rFonts w:hint="eastAsia" w:ascii="宋体" w:hAnsi="宋体" w:cs="新宋体"/>
                <w:sz w:val="21"/>
                <w:szCs w:val="21"/>
                <w:lang w:eastAsia="zh-CN"/>
              </w:rPr>
            </w:pPr>
            <w:r>
              <w:rPr>
                <w:rFonts w:hint="eastAsia" w:ascii="宋体" w:hAnsi="宋体" w:cs="新宋体"/>
                <w:sz w:val="21"/>
                <w:szCs w:val="21"/>
                <w:lang w:val="en-US" w:eastAsia="zh-CN"/>
              </w:rPr>
              <w:t>供销部</w:t>
            </w:r>
          </w:p>
        </w:tc>
        <w:tc>
          <w:tcPr>
            <w:tcW w:w="6179" w:type="dxa"/>
            <w:vAlign w:val="top"/>
          </w:tcPr>
          <w:p>
            <w:pPr>
              <w:rPr>
                <w:rFonts w:hint="default"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val="en-US" w:eastAsia="zh-CN"/>
              </w:rPr>
              <w:t>;李林</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w:t>
            </w:r>
            <w:r>
              <w:rPr>
                <w:rFonts w:hint="eastAsia" w:ascii="宋体" w:hAnsi="宋体" w:cs="新宋体"/>
                <w:sz w:val="18"/>
                <w:szCs w:val="18"/>
                <w:lang w:eastAsia="zh-CN"/>
              </w:rPr>
              <w:t>；</w:t>
            </w:r>
            <w:r>
              <w:rPr>
                <w:rFonts w:hint="eastAsia" w:ascii="宋体" w:hAnsi="宋体" w:cs="新宋体"/>
                <w:sz w:val="18"/>
                <w:szCs w:val="18"/>
              </w:rPr>
              <w:t>6.2目标及其达成的策划；</w:t>
            </w:r>
          </w:p>
          <w:p>
            <w:pPr>
              <w:snapToGrid w:val="0"/>
              <w:spacing w:line="240" w:lineRule="exact"/>
              <w:rPr>
                <w:rFonts w:hint="eastAsia" w:ascii="宋体" w:hAnsi="宋体" w:cs="新宋体"/>
                <w:sz w:val="18"/>
                <w:szCs w:val="18"/>
              </w:rPr>
            </w:pPr>
            <w:bookmarkStart w:id="18" w:name="_GoBack"/>
            <w:bookmarkEnd w:id="18"/>
          </w:p>
          <w:p>
            <w:pPr>
              <w:rPr>
                <w:rFonts w:hint="default" w:ascii="宋体" w:hAnsi="宋体" w:eastAsia="宋体" w:cs="新宋体"/>
                <w:sz w:val="18"/>
                <w:szCs w:val="18"/>
                <w:lang w:val="en-US" w:eastAsia="zh-CN"/>
              </w:rPr>
            </w:pPr>
            <w:r>
              <w:rPr>
                <w:rFonts w:hint="eastAsia" w:ascii="宋体" w:hAnsi="宋体" w:cs="新宋体"/>
                <w:sz w:val="18"/>
                <w:szCs w:val="18"/>
              </w:rPr>
              <w:t>EMS-2015</w:t>
            </w:r>
            <w:r>
              <w:rPr>
                <w:rFonts w:hint="eastAsia" w:ascii="宋体" w:hAnsi="宋体" w:cs="新宋体"/>
                <w:sz w:val="18"/>
                <w:szCs w:val="18"/>
                <w:lang w:val="en-US" w:eastAsia="zh-CN"/>
              </w:rPr>
              <w:t>;文平</w:t>
            </w:r>
          </w:p>
          <w:p>
            <w:pPr>
              <w:snapToGrid w:val="0"/>
              <w:spacing w:line="240" w:lineRule="exact"/>
              <w:rPr>
                <w:rFonts w:ascii="宋体" w:hAnsi="宋体" w:cs="新宋体"/>
                <w:sz w:val="18"/>
                <w:szCs w:val="18"/>
              </w:rPr>
            </w:pPr>
            <w:r>
              <w:rPr>
                <w:rFonts w:hint="eastAsia" w:ascii="宋体" w:hAnsi="宋体" w:cs="新宋体"/>
                <w:sz w:val="18"/>
                <w:szCs w:val="18"/>
              </w:rPr>
              <w:t>6.1.2环境因素；8.1运行策划和控制；8.2应急准备和响应</w:t>
            </w:r>
          </w:p>
          <w:p>
            <w:pPr>
              <w:snapToGrid w:val="0"/>
              <w:spacing w:line="240" w:lineRule="exact"/>
              <w:rPr>
                <w:rFonts w:ascii="宋体" w:hAnsi="宋体" w:cs="新宋体"/>
                <w:sz w:val="18"/>
                <w:szCs w:val="18"/>
              </w:rPr>
            </w:pPr>
          </w:p>
          <w:p>
            <w:pPr>
              <w:rPr>
                <w:rFonts w:hint="eastAsia" w:ascii="宋体" w:hAnsi="宋体" w:cs="新宋体"/>
                <w:sz w:val="18"/>
                <w:szCs w:val="18"/>
                <w:lang w:eastAsia="zh-CN"/>
              </w:rPr>
            </w:pPr>
            <w:r>
              <w:rPr>
                <w:rFonts w:hint="eastAsia" w:ascii="宋体" w:hAnsi="宋体" w:cs="新宋体"/>
                <w:sz w:val="18"/>
                <w:szCs w:val="18"/>
                <w:lang w:val="de-DE"/>
              </w:rPr>
              <w:t>ISO45001：2018</w:t>
            </w:r>
            <w:r>
              <w:rPr>
                <w:rFonts w:hint="eastAsia" w:ascii="宋体" w:hAnsi="宋体" w:cs="新宋体"/>
                <w:sz w:val="18"/>
                <w:szCs w:val="18"/>
                <w:lang w:eastAsia="zh-CN"/>
              </w:rPr>
              <w:t>：文平</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821" w:type="dxa"/>
            <w:tcBorders>
              <w:right w:val="single" w:color="auto" w:sz="8" w:space="0"/>
            </w:tcBorders>
          </w:tcPr>
          <w:p>
            <w:pPr>
              <w:snapToGrid w:val="0"/>
              <w:spacing w:line="320" w:lineRule="exact"/>
              <w:jc w:val="center"/>
              <w:rPr>
                <w:rFonts w:hint="default" w:ascii="宋体" w:hAnsi="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865" w:type="dxa"/>
            <w:vMerge w:val="continue"/>
            <w:tcBorders>
              <w:left w:val="single" w:color="auto" w:sz="8" w:space="0"/>
            </w:tcBorders>
          </w:tcPr>
          <w:p>
            <w:pPr>
              <w:snapToGrid w:val="0"/>
              <w:spacing w:line="320" w:lineRule="exact"/>
              <w:rPr>
                <w:rFonts w:ascii="宋体" w:hAnsi="宋体"/>
                <w:b/>
                <w:bCs/>
                <w:sz w:val="21"/>
                <w:szCs w:val="21"/>
              </w:rPr>
            </w:pPr>
          </w:p>
        </w:tc>
        <w:tc>
          <w:tcPr>
            <w:tcW w:w="1413" w:type="dxa"/>
          </w:tcPr>
          <w:p>
            <w:pPr>
              <w:snapToGrid w:val="0"/>
              <w:spacing w:line="320" w:lineRule="exact"/>
              <w:rPr>
                <w:rFonts w:ascii="宋体" w:hAnsi="宋体"/>
                <w:b/>
                <w:bCs/>
                <w:sz w:val="21"/>
                <w:szCs w:val="21"/>
              </w:rPr>
            </w:pPr>
            <w:r>
              <w:rPr>
                <w:rFonts w:hint="eastAsia" w:ascii="宋体" w:hAnsi="宋体"/>
                <w:b/>
                <w:bCs/>
                <w:sz w:val="21"/>
                <w:szCs w:val="21"/>
              </w:rPr>
              <w:t>16:30-17:00</w:t>
            </w:r>
          </w:p>
        </w:tc>
        <w:tc>
          <w:tcPr>
            <w:tcW w:w="7254"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r>
              <w:rPr>
                <w:rFonts w:hint="eastAsia" w:ascii="宋体" w:hAnsi="宋体" w:cs="新宋体"/>
                <w:sz w:val="21"/>
                <w:szCs w:val="21"/>
                <w:lang w:eastAsia="zh-CN"/>
              </w:rPr>
              <w:t>，</w:t>
            </w:r>
            <w:r>
              <w:rPr>
                <w:rFonts w:hint="eastAsia" w:ascii="宋体" w:hAnsi="宋体" w:cs="新宋体"/>
                <w:sz w:val="21"/>
                <w:szCs w:val="21"/>
              </w:rPr>
              <w:t>末次会议</w:t>
            </w:r>
          </w:p>
        </w:tc>
        <w:tc>
          <w:tcPr>
            <w:tcW w:w="821" w:type="dxa"/>
            <w:tcBorders>
              <w:right w:val="single" w:color="auto" w:sz="8" w:space="0"/>
            </w:tcBorders>
          </w:tcPr>
          <w:p>
            <w:pPr>
              <w:snapToGrid w:val="0"/>
              <w:spacing w:line="320" w:lineRule="exact"/>
              <w:jc w:val="center"/>
              <w:rPr>
                <w:rFonts w:hint="default" w:ascii="宋体" w:hAnsi="宋体"/>
                <w:b/>
                <w:bCs/>
                <w:sz w:val="21"/>
                <w:szCs w:val="21"/>
                <w:lang w:val="en-US"/>
              </w:rPr>
            </w:pPr>
            <w:r>
              <w:rPr>
                <w:rFonts w:hint="eastAsia" w:ascii="宋体" w:hAnsi="宋体"/>
                <w:b/>
                <w:bCs/>
                <w:sz w:val="21"/>
                <w:szCs w:val="21"/>
                <w:lang w:val="en-US" w:eastAsia="zh-CN"/>
              </w:rPr>
              <w:t>ABC</w:t>
            </w:r>
          </w:p>
        </w:tc>
      </w:tr>
    </w:tbl>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2334F"/>
    <w:rsid w:val="00D23615"/>
    <w:rsid w:val="015F6883"/>
    <w:rsid w:val="05624B07"/>
    <w:rsid w:val="059443AA"/>
    <w:rsid w:val="069C07A1"/>
    <w:rsid w:val="06D90F61"/>
    <w:rsid w:val="07C53EB9"/>
    <w:rsid w:val="0A444739"/>
    <w:rsid w:val="0AE61D2F"/>
    <w:rsid w:val="0B05032A"/>
    <w:rsid w:val="0FC9181C"/>
    <w:rsid w:val="110972A5"/>
    <w:rsid w:val="11BA1FFD"/>
    <w:rsid w:val="147B6407"/>
    <w:rsid w:val="15BF3E5E"/>
    <w:rsid w:val="16346C99"/>
    <w:rsid w:val="19175797"/>
    <w:rsid w:val="1A4B3AEA"/>
    <w:rsid w:val="1ABC48D3"/>
    <w:rsid w:val="1E411049"/>
    <w:rsid w:val="2208471C"/>
    <w:rsid w:val="25E66F82"/>
    <w:rsid w:val="260F6D1A"/>
    <w:rsid w:val="29877EF6"/>
    <w:rsid w:val="316E6C81"/>
    <w:rsid w:val="33844713"/>
    <w:rsid w:val="33A1492A"/>
    <w:rsid w:val="34911201"/>
    <w:rsid w:val="38693192"/>
    <w:rsid w:val="3C292AB1"/>
    <w:rsid w:val="3E981D41"/>
    <w:rsid w:val="41E8270A"/>
    <w:rsid w:val="550952F0"/>
    <w:rsid w:val="5ABD7221"/>
    <w:rsid w:val="5CD4270E"/>
    <w:rsid w:val="635D62DE"/>
    <w:rsid w:val="63C079DB"/>
    <w:rsid w:val="65E4577F"/>
    <w:rsid w:val="689F42B6"/>
    <w:rsid w:val="69716DCA"/>
    <w:rsid w:val="6A085522"/>
    <w:rsid w:val="6AD101B4"/>
    <w:rsid w:val="6BEF6AA0"/>
    <w:rsid w:val="79DF3BEC"/>
    <w:rsid w:val="7A300C06"/>
    <w:rsid w:val="7C355956"/>
    <w:rsid w:val="7E9F7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0</TotalTime>
  <ScaleCrop>false</ScaleCrop>
  <LinksUpToDate>false</LinksUpToDate>
  <CharactersWithSpaces>1223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2021-01-19T01:28:38Z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