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line="400" w:lineRule="exact"/>
        <w:jc w:val="left"/>
        <w:rPr>
          <w:rFonts w:ascii="黑体" w:eastAsia="黑体"/>
          <w:snapToGrid w:val="0"/>
          <w:color w:val="000000"/>
          <w:kern w:val="0"/>
          <w:sz w:val="32"/>
          <w:szCs w:val="32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附录B</w:t>
      </w:r>
    </w:p>
    <w:p>
      <w:pPr>
        <w:jc w:val="center"/>
        <w:rPr>
          <w:b/>
          <w:sz w:val="18"/>
          <w:szCs w:val="18"/>
        </w:rPr>
      </w:pPr>
      <w:r>
        <w:rPr>
          <w:rFonts w:hint="eastAsia"/>
          <w:b/>
          <w:sz w:val="32"/>
          <w:szCs w:val="32"/>
          <w:lang w:val="en-US" w:eastAsia="zh-CN"/>
        </w:rPr>
        <w:t>泵筒接箍C35-25-225</w:t>
      </w:r>
      <w:r>
        <w:rPr>
          <w:rFonts w:hint="eastAsia"/>
          <w:b/>
          <w:sz w:val="32"/>
          <w:szCs w:val="32"/>
        </w:rPr>
        <w:t>密封性试验测量过程不确定度评定</w:t>
      </w:r>
    </w:p>
    <w:p>
      <w:pPr>
        <w:jc w:val="center"/>
        <w:rPr>
          <w:b/>
          <w:sz w:val="18"/>
          <w:szCs w:val="18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测量过程：</w:t>
      </w:r>
      <w:r>
        <w:rPr>
          <w:rFonts w:hint="eastAsia"/>
          <w:lang w:val="en-US" w:eastAsia="zh-CN"/>
        </w:rPr>
        <w:t>泵筒接箍C35-25-225</w:t>
      </w:r>
      <w:r>
        <w:rPr>
          <w:rFonts w:hint="eastAsia"/>
        </w:rPr>
        <w:t>密封性试验</w:t>
      </w:r>
      <w:r>
        <w:rPr>
          <w:rFonts w:hint="eastAsia"/>
          <w:sz w:val="24"/>
        </w:rPr>
        <w:t>测量</w:t>
      </w:r>
    </w:p>
    <w:p>
      <w:pPr>
        <w:spacing w:line="360" w:lineRule="auto"/>
        <w:ind w:left="1200" w:hanging="1200" w:hangingChars="5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测量方法：将被测</w:t>
      </w:r>
      <w:r>
        <w:rPr>
          <w:rFonts w:hint="eastAsia"/>
          <w:lang w:val="en-US" w:eastAsia="zh-CN"/>
        </w:rPr>
        <w:t>泵筒接箍</w:t>
      </w:r>
      <w:r>
        <w:rPr>
          <w:rFonts w:hint="eastAsia"/>
          <w:sz w:val="24"/>
          <w:lang w:eastAsia="zh-CN"/>
        </w:rPr>
        <w:t>放在</w:t>
      </w:r>
      <w:r>
        <w:rPr>
          <w:rFonts w:hint="eastAsia" w:ascii="宋体" w:hAnsi="宋体"/>
          <w:sz w:val="24"/>
        </w:rPr>
        <w:t>试压泵上,进压至额定压力值</w:t>
      </w:r>
      <w:r>
        <w:rPr>
          <w:rFonts w:hint="eastAsia" w:ascii="宋体" w:hAnsi="宋体"/>
          <w:sz w:val="24"/>
          <w:lang w:val="en-US" w:eastAsia="zh-CN"/>
        </w:rPr>
        <w:t>20</w:t>
      </w:r>
      <w:r>
        <w:rPr>
          <w:rFonts w:hint="eastAsia" w:ascii="宋体" w:hAnsi="宋体"/>
          <w:sz w:val="24"/>
        </w:rPr>
        <w:t>MPa,关闭启闭</w:t>
      </w:r>
      <w:r>
        <w:rPr>
          <w:rFonts w:hint="eastAsia"/>
          <w:sz w:val="24"/>
        </w:rPr>
        <w:t>抽油泵</w:t>
      </w:r>
      <w:r>
        <w:rPr>
          <w:rFonts w:hint="eastAsia" w:ascii="宋体" w:hAnsi="宋体"/>
          <w:sz w:val="24"/>
        </w:rPr>
        <w:t>,反复测量读数后,一端松开通向大气压,查看是否泄露。</w:t>
      </w:r>
    </w:p>
    <w:p>
      <w:pPr>
        <w:spacing w:line="360" w:lineRule="auto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测量设备：压力表, 最大允许误差：±1.6%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建立数学模型</w:t>
      </w:r>
    </w:p>
    <w:p>
      <w:pPr>
        <w:autoSpaceDE w:val="0"/>
        <w:autoSpaceDN w:val="0"/>
        <w:adjustRightInd w:val="0"/>
        <w:ind w:firstLine="1680" w:firstLineChars="7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f</w:t>
      </w:r>
      <w:r>
        <w:rPr>
          <w:rFonts w:ascii="宋体" w:hAnsi="宋体" w:cs="宋体"/>
          <w:kern w:val="0"/>
          <w:sz w:val="24"/>
        </w:rPr>
        <w:t>=m</w:t>
      </w:r>
      <w:r>
        <w:rPr>
          <w:rFonts w:hint="eastAsia" w:ascii="宋体" w:hAnsi="宋体" w:cs="宋体"/>
          <w:kern w:val="0"/>
          <w:sz w:val="24"/>
        </w:rPr>
        <w:t xml:space="preserve"> 式中：f为被</w:t>
      </w:r>
      <w:r>
        <w:rPr>
          <w:rFonts w:hint="eastAsia"/>
          <w:lang w:val="en-US" w:eastAsia="zh-CN"/>
        </w:rPr>
        <w:t>泵筒接箍</w:t>
      </w:r>
      <w:r>
        <w:rPr>
          <w:rFonts w:hint="eastAsia" w:ascii="宋体" w:hAnsi="宋体" w:cs="宋体"/>
          <w:kern w:val="0"/>
          <w:sz w:val="24"/>
        </w:rPr>
        <w:t>的压力；</w:t>
      </w:r>
      <w:r>
        <w:rPr>
          <w:rFonts w:ascii="宋体" w:hAnsi="宋体" w:cs="宋体"/>
          <w:kern w:val="0"/>
          <w:sz w:val="24"/>
        </w:rPr>
        <w:t>m</w:t>
      </w:r>
      <w:r>
        <w:rPr>
          <w:rFonts w:hint="eastAsia" w:ascii="宋体" w:hAnsi="宋体" w:cs="宋体"/>
          <w:kern w:val="0"/>
          <w:sz w:val="24"/>
        </w:rPr>
        <w:t>为压力表显示的压力值。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输入量不确定度评定</w:t>
      </w:r>
    </w:p>
    <w:p>
      <w:pPr>
        <w:spacing w:line="360" w:lineRule="auto"/>
        <w:rPr>
          <w:rFonts w:ascii="宋体" w:hAnsi="宋体"/>
          <w:sz w:val="24"/>
          <w:vertAlign w:val="subscript"/>
        </w:rPr>
      </w:pPr>
      <w:r>
        <w:rPr>
          <w:rFonts w:hint="eastAsia" w:ascii="宋体" w:hAnsi="宋体"/>
          <w:sz w:val="24"/>
        </w:rPr>
        <w:t>1.测量重复性引入不确定度u</w:t>
      </w:r>
      <w:r>
        <w:rPr>
          <w:rFonts w:hint="eastAsia" w:ascii="宋体" w:hAnsi="宋体"/>
          <w:sz w:val="24"/>
          <w:vertAlign w:val="subscript"/>
        </w:rPr>
        <w:t>1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用一块(0～</w:t>
      </w:r>
      <w:r>
        <w:rPr>
          <w:rFonts w:hint="eastAsia" w:ascii="宋体" w:hAnsi="宋体"/>
          <w:sz w:val="24"/>
          <w:lang w:val="en-US" w:eastAsia="zh-CN"/>
        </w:rPr>
        <w:t>6</w:t>
      </w:r>
      <w:r>
        <w:rPr>
          <w:rFonts w:hint="eastAsia" w:ascii="宋体" w:hAnsi="宋体"/>
          <w:sz w:val="24"/>
        </w:rPr>
        <w:t>0) MPa的压力表,在电动试压泵上连续升压至</w:t>
      </w:r>
      <w:r>
        <w:rPr>
          <w:rFonts w:hint="eastAsia" w:ascii="宋体" w:hAnsi="宋体"/>
          <w:sz w:val="24"/>
          <w:lang w:val="en-US" w:eastAsia="zh-CN"/>
        </w:rPr>
        <w:t>20</w:t>
      </w:r>
      <w:r>
        <w:rPr>
          <w:rFonts w:hint="eastAsia" w:ascii="宋体" w:hAnsi="宋体"/>
          <w:sz w:val="24"/>
        </w:rPr>
        <w:t xml:space="preserve">MPa测量10次，每次取正、反行程的平均值，得到一组测量值为： 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0.05MPa 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0.10MPa，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0.20MPa，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0.10MPa，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0.5MPa，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0.5MPa 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0.10MPa，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0.7MPa，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0.10MPa，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0.10MPa，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其单次标准差为：</w:t>
      </w:r>
    </w:p>
    <w:p>
      <w:pPr>
        <w:spacing w:line="360" w:lineRule="auto"/>
        <w:ind w:firstLine="1320" w:firstLineChars="5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s=</w:t>
      </w:r>
      <w:r>
        <w:rPr>
          <w:rFonts w:ascii="宋体" w:hAnsi="宋体"/>
          <w:position w:val="-32"/>
          <w:sz w:val="24"/>
        </w:rPr>
        <w:object>
          <v:shape id="_x0000_i1025" o:spt="75" type="#_x0000_t75" style="height:54pt;width:70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4">
            <o:LockedField>false</o:LockedField>
          </o:OLEObject>
        </w:object>
      </w:r>
      <w:r>
        <w:rPr>
          <w:rFonts w:hint="eastAsia" w:ascii="宋体" w:hAnsi="宋体"/>
          <w:sz w:val="24"/>
        </w:rPr>
        <w:t>=0.07 MPa</w:t>
      </w:r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在实际测量中，在重复性条件下连续测量5次，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u</w:t>
      </w:r>
      <w:r>
        <w:rPr>
          <w:rFonts w:hint="eastAsia" w:ascii="宋体" w:hAnsi="宋体"/>
          <w:sz w:val="24"/>
          <w:vertAlign w:val="subscript"/>
        </w:rPr>
        <w:t>1</w:t>
      </w:r>
      <w:r>
        <w:rPr>
          <w:rFonts w:hint="eastAsia" w:ascii="宋体" w:hAnsi="宋体"/>
          <w:sz w:val="24"/>
        </w:rPr>
        <w:t>=</w:t>
      </w:r>
      <w:r>
        <w:rPr>
          <w:rFonts w:ascii="宋体" w:hAnsi="宋体"/>
          <w:position w:val="-28"/>
          <w:sz w:val="24"/>
        </w:rPr>
        <w:object>
          <v:shape id="_x0000_i1026" o:spt="75" type="#_x0000_t75" style="height:33pt;width:2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6">
            <o:LockedField>false</o:LockedField>
          </o:OLEObject>
        </w:object>
      </w:r>
      <w:r>
        <w:rPr>
          <w:rFonts w:hint="eastAsia" w:ascii="宋体" w:hAnsi="宋体"/>
          <w:sz w:val="24"/>
        </w:rPr>
        <w:t>=0.003 MPa</w:t>
      </w:r>
    </w:p>
    <w:p>
      <w:pPr>
        <w:spacing w:line="360" w:lineRule="auto"/>
        <w:rPr>
          <w:rFonts w:ascii="宋体" w:hAnsi="宋体"/>
          <w:sz w:val="24"/>
          <w:vertAlign w:val="subscript"/>
        </w:rPr>
      </w:pPr>
      <w:r>
        <w:rPr>
          <w:rFonts w:hint="eastAsia" w:ascii="宋体" w:hAnsi="宋体"/>
          <w:sz w:val="24"/>
        </w:rPr>
        <w:t>2.压力表的误差引入不确定度u</w:t>
      </w:r>
      <w:r>
        <w:rPr>
          <w:rFonts w:hint="eastAsia" w:ascii="宋体" w:hAnsi="宋体"/>
          <w:sz w:val="24"/>
          <w:vertAlign w:val="subscript"/>
        </w:rPr>
        <w:t>2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压力表的最大示值误差为±0.</w:t>
      </w:r>
      <w:r>
        <w:rPr>
          <w:rFonts w:hint="eastAsia" w:ascii="宋体" w:hAnsi="宋体"/>
          <w:sz w:val="24"/>
          <w:lang w:val="en-US" w:eastAsia="zh-CN"/>
        </w:rPr>
        <w:t>64</w:t>
      </w:r>
      <w:r>
        <w:rPr>
          <w:rFonts w:hint="eastAsia" w:ascii="宋体" w:hAnsi="宋体"/>
          <w:sz w:val="24"/>
        </w:rPr>
        <w:t>MPa，而压力表的实际检定时满足1.6级标准要求，示值误差为±0.</w:t>
      </w:r>
      <w:r>
        <w:rPr>
          <w:rFonts w:hint="eastAsia" w:ascii="宋体" w:hAnsi="宋体"/>
          <w:sz w:val="24"/>
          <w:lang w:val="en-US" w:eastAsia="zh-CN"/>
        </w:rPr>
        <w:t>96</w:t>
      </w:r>
      <w:r>
        <w:rPr>
          <w:rFonts w:hint="eastAsia" w:ascii="宋体" w:hAnsi="宋体"/>
          <w:sz w:val="24"/>
        </w:rPr>
        <w:t>MPa，按均匀分布，</w:t>
      </w:r>
    </w:p>
    <w:p>
      <w:pPr>
        <w:tabs>
          <w:tab w:val="center" w:pos="4612"/>
        </w:tabs>
        <w:spacing w:line="360" w:lineRule="auto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包含因子</w:t>
      </w:r>
      <w:r>
        <w:rPr>
          <w:rFonts w:ascii="宋体" w:hAnsi="宋体"/>
          <w:position w:val="-8"/>
          <w:sz w:val="24"/>
        </w:rPr>
        <w:object>
          <v:shape id="_x0000_i1027" o:spt="75" type="#_x0000_t75" style="height:18pt;width:36.75pt;" o:ole="t" fillcolor="#ACA899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8">
            <o:LockedField>false</o:LockedField>
          </o:OLEObject>
        </w:object>
      </w:r>
      <w:r>
        <w:rPr>
          <w:rFonts w:hint="eastAsia" w:ascii="宋体" w:hAnsi="宋体"/>
          <w:sz w:val="24"/>
        </w:rPr>
        <w:t>，所以</w:t>
      </w:r>
    </w:p>
    <w:p>
      <w:pPr>
        <w:spacing w:line="360" w:lineRule="auto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u</w:t>
      </w:r>
      <w:r>
        <w:rPr>
          <w:rFonts w:hint="eastAsia" w:ascii="宋体" w:hAnsi="宋体"/>
          <w:sz w:val="24"/>
          <w:vertAlign w:val="subscript"/>
        </w:rPr>
        <w:t>2</w:t>
      </w:r>
      <w:r>
        <w:rPr>
          <w:rFonts w:ascii="宋体" w:hAnsi="宋体"/>
          <w:sz w:val="24"/>
        </w:rPr>
        <w:t>=</w:t>
      </w:r>
      <w:r>
        <w:rPr>
          <w:rFonts w:hint="eastAsia" w:ascii="宋体" w:hAnsi="宋体"/>
          <w:sz w:val="24"/>
        </w:rPr>
        <w:t>0.</w:t>
      </w:r>
      <w:r>
        <w:rPr>
          <w:rFonts w:hint="eastAsia" w:ascii="宋体" w:hAnsi="宋体"/>
          <w:sz w:val="24"/>
          <w:lang w:val="en-US" w:eastAsia="zh-CN"/>
        </w:rPr>
        <w:t>96</w:t>
      </w:r>
      <w:r>
        <w:rPr>
          <w:rFonts w:ascii="宋体" w:hAnsi="宋体"/>
          <w:sz w:val="24"/>
        </w:rPr>
        <w:t>/</w:t>
      </w:r>
      <w:r>
        <w:rPr>
          <w:rFonts w:ascii="宋体" w:hAnsi="宋体"/>
          <w:position w:val="-8"/>
          <w:sz w:val="24"/>
        </w:rPr>
        <w:object>
          <v:shape id="_x0000_i1028" o:spt="75" type="#_x0000_t75" style="height:18pt;width:18pt;" o:ole="t" fillcolor="#ACA899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0">
            <o:LockedField>false</o:LockedField>
          </o:OLEObject>
        </w:object>
      </w:r>
      <w:r>
        <w:rPr>
          <w:rFonts w:hint="eastAsia" w:ascii="宋体" w:hAnsi="宋体"/>
          <w:sz w:val="24"/>
        </w:rPr>
        <w:t>=0.</w:t>
      </w:r>
      <w:r>
        <w:rPr>
          <w:rFonts w:hint="eastAsia" w:ascii="宋体" w:hAnsi="宋体"/>
          <w:sz w:val="24"/>
          <w:lang w:val="en-US" w:eastAsia="zh-CN"/>
        </w:rPr>
        <w:t>55</w:t>
      </w:r>
      <w:r>
        <w:rPr>
          <w:rFonts w:hint="eastAsia" w:ascii="宋体" w:hAnsi="宋体"/>
          <w:sz w:val="24"/>
        </w:rPr>
        <w:t xml:space="preserve"> MPa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3.回程误差,每次直接泄压至0,忽略不计.</w:t>
      </w:r>
    </w:p>
    <w:p>
      <w:pPr>
        <w:tabs>
          <w:tab w:val="center" w:pos="4612"/>
        </w:tabs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二．合成标准不确定度的计算: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position w:val="-14"/>
          <w:sz w:val="24"/>
        </w:rPr>
        <w:object>
          <v:shape id="_x0000_i1029" o:spt="75" type="#_x0000_t75" style="height:24pt;width:80.25pt;" o:ole="t" fillcolor="#ACA899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 w:ascii="宋体" w:hAnsi="宋体"/>
          <w:sz w:val="24"/>
        </w:rPr>
        <w:t>0.</w:t>
      </w:r>
      <w:r>
        <w:rPr>
          <w:rFonts w:hint="eastAsia" w:ascii="宋体" w:hAnsi="宋体"/>
          <w:sz w:val="24"/>
          <w:lang w:val="en-US" w:eastAsia="zh-CN"/>
        </w:rPr>
        <w:t>55</w:t>
      </w:r>
      <w:r>
        <w:rPr>
          <w:rFonts w:hint="eastAsia" w:ascii="宋体" w:hAnsi="宋体"/>
          <w:sz w:val="24"/>
        </w:rPr>
        <w:t>MPa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三．扩展不确定度的评定</w:t>
      </w:r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取包含因子k=2，</w:t>
      </w:r>
    </w:p>
    <w:p>
      <w:pPr>
        <w:spacing w:line="360" w:lineRule="auto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扩展不确定度为:</w:t>
      </w:r>
      <w:r>
        <w:rPr>
          <w:rFonts w:ascii="宋体" w:hAnsi="宋体"/>
          <w:i/>
          <w:sz w:val="24"/>
        </w:rPr>
        <w:t>U</w:t>
      </w:r>
      <w:r>
        <w:rPr>
          <w:rFonts w:ascii="宋体" w:hAnsi="宋体"/>
          <w:sz w:val="24"/>
        </w:rPr>
        <w:t>=k×</w:t>
      </w:r>
      <w:r>
        <w:rPr>
          <w:rFonts w:ascii="宋体" w:hAnsi="宋体"/>
          <w:position w:val="-12"/>
          <w:sz w:val="24"/>
        </w:rPr>
        <w:object>
          <v:shape id="_x0000_i1030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 w:ascii="宋体" w:hAnsi="宋体"/>
          <w:sz w:val="24"/>
        </w:rPr>
        <w:t>=2×0.</w:t>
      </w:r>
      <w:r>
        <w:rPr>
          <w:rFonts w:hint="eastAsia" w:ascii="宋体" w:hAnsi="宋体"/>
          <w:sz w:val="24"/>
          <w:lang w:val="en-US" w:eastAsia="zh-CN"/>
        </w:rPr>
        <w:t>55</w:t>
      </w:r>
      <w:r>
        <w:rPr>
          <w:rFonts w:hint="eastAsia" w:ascii="宋体" w:hAnsi="宋体"/>
          <w:sz w:val="24"/>
        </w:rPr>
        <w:t xml:space="preserve"> MPa =</w:t>
      </w:r>
      <w:r>
        <w:rPr>
          <w:rFonts w:hint="eastAsia" w:ascii="宋体" w:hAnsi="宋体"/>
          <w:sz w:val="24"/>
          <w:lang w:val="en-US" w:eastAsia="zh-CN"/>
        </w:rPr>
        <w:t>1.1</w:t>
      </w:r>
      <w:r>
        <w:rPr>
          <w:rFonts w:hint="eastAsia" w:ascii="宋体" w:hAnsi="宋体"/>
          <w:sz w:val="24"/>
        </w:rPr>
        <w:t>MPa</w:t>
      </w:r>
    </w:p>
    <w:p>
      <w:pPr>
        <w:spacing w:line="360" w:lineRule="auto"/>
        <w:ind w:firstLine="240" w:firstLineChars="100"/>
        <w:rPr>
          <w:rFonts w:ascii="宋体" w:hAnsi="宋体"/>
          <w:sz w:val="24"/>
        </w:rPr>
      </w:pPr>
    </w:p>
    <w:p>
      <w:pPr>
        <w:spacing w:line="360" w:lineRule="auto"/>
        <w:ind w:firstLine="240" w:firstLineChars="100"/>
        <w:rPr>
          <w:rFonts w:ascii="宋体" w:hAnsi="宋体"/>
          <w:sz w:val="24"/>
        </w:rPr>
      </w:pPr>
      <w:bookmarkStart w:id="0" w:name="_GoBack"/>
      <w:bookmarkEnd w:id="0"/>
    </w:p>
    <w:p>
      <w:pPr>
        <w:spacing w:line="360" w:lineRule="auto"/>
        <w:ind w:firstLine="960" w:firstLineChars="4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评定日期：20</w:t>
      </w:r>
      <w:r>
        <w:rPr>
          <w:rFonts w:hint="eastAsia" w:ascii="宋体" w:hAnsi="宋体"/>
          <w:sz w:val="24"/>
          <w:lang w:val="en-US" w:eastAsia="zh-CN"/>
        </w:rPr>
        <w:t>20</w:t>
      </w:r>
      <w:r>
        <w:rPr>
          <w:rFonts w:hint="eastAsia" w:ascii="宋体" w:hAnsi="宋体"/>
          <w:sz w:val="24"/>
        </w:rPr>
        <w:t>.</w:t>
      </w:r>
      <w:r>
        <w:rPr>
          <w:rFonts w:hint="eastAsia" w:ascii="宋体" w:hAnsi="宋体"/>
          <w:sz w:val="24"/>
          <w:lang w:val="en-US" w:eastAsia="zh-CN"/>
        </w:rPr>
        <w:t>2.25</w:t>
      </w:r>
      <w:r>
        <w:rPr>
          <w:rFonts w:hint="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916940" cy="379730"/>
            <wp:effectExtent l="0" t="0" r="10160" b="1270"/>
            <wp:docPr id="28" name="图片 28" descr="835d23f07ce66b20e585264d39c9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35d23f07ce66b20e585264d39c9d58"/>
                    <pic:cNvPicPr>
                      <a:picLocks noChangeAspect="1"/>
                    </pic:cNvPicPr>
                  </pic:nvPicPr>
                  <pic:blipFill>
                    <a:blip r:embed="rId16">
                      <a:biLevel thresh="50000"/>
                    </a:blip>
                    <a:srcRect l="15073" t="41993" r="74373" b="54919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7462B"/>
    <w:multiLevelType w:val="multilevel"/>
    <w:tmpl w:val="2327462B"/>
    <w:lvl w:ilvl="0" w:tentative="0">
      <w:start w:val="1"/>
      <w:numFmt w:val="japaneseCounting"/>
      <w:lvlText w:val="%1."/>
      <w:lvlJc w:val="left"/>
      <w:pPr>
        <w:tabs>
          <w:tab w:val="left" w:pos="435"/>
        </w:tabs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0E22"/>
    <w:rsid w:val="000452D1"/>
    <w:rsid w:val="00047E9B"/>
    <w:rsid w:val="000661EB"/>
    <w:rsid w:val="00081656"/>
    <w:rsid w:val="000936BD"/>
    <w:rsid w:val="000B32D6"/>
    <w:rsid w:val="001342C9"/>
    <w:rsid w:val="001459FC"/>
    <w:rsid w:val="00162EFE"/>
    <w:rsid w:val="00163A22"/>
    <w:rsid w:val="001A0C5F"/>
    <w:rsid w:val="001A1100"/>
    <w:rsid w:val="00201F21"/>
    <w:rsid w:val="00205B2B"/>
    <w:rsid w:val="00277D89"/>
    <w:rsid w:val="002833D6"/>
    <w:rsid w:val="002A5F50"/>
    <w:rsid w:val="002C3620"/>
    <w:rsid w:val="002E40B3"/>
    <w:rsid w:val="00334B6F"/>
    <w:rsid w:val="0035142F"/>
    <w:rsid w:val="00354569"/>
    <w:rsid w:val="00380E22"/>
    <w:rsid w:val="003C161C"/>
    <w:rsid w:val="003D41B6"/>
    <w:rsid w:val="00416CF3"/>
    <w:rsid w:val="004261E4"/>
    <w:rsid w:val="00436711"/>
    <w:rsid w:val="0044366D"/>
    <w:rsid w:val="00462797"/>
    <w:rsid w:val="00494601"/>
    <w:rsid w:val="004B3C66"/>
    <w:rsid w:val="004D21E6"/>
    <w:rsid w:val="004F0F4B"/>
    <w:rsid w:val="004F541C"/>
    <w:rsid w:val="00512D4D"/>
    <w:rsid w:val="00514D53"/>
    <w:rsid w:val="00533EF6"/>
    <w:rsid w:val="005617A6"/>
    <w:rsid w:val="005753C0"/>
    <w:rsid w:val="005B49B6"/>
    <w:rsid w:val="00644054"/>
    <w:rsid w:val="006546F1"/>
    <w:rsid w:val="00671AD5"/>
    <w:rsid w:val="006A0D7B"/>
    <w:rsid w:val="006A412C"/>
    <w:rsid w:val="006E55BE"/>
    <w:rsid w:val="0073601F"/>
    <w:rsid w:val="0074122F"/>
    <w:rsid w:val="007D6D62"/>
    <w:rsid w:val="007E5416"/>
    <w:rsid w:val="007E5B2C"/>
    <w:rsid w:val="007F66ED"/>
    <w:rsid w:val="008219C1"/>
    <w:rsid w:val="00823182"/>
    <w:rsid w:val="00882B3B"/>
    <w:rsid w:val="008A5922"/>
    <w:rsid w:val="008C64C5"/>
    <w:rsid w:val="008C6580"/>
    <w:rsid w:val="00901370"/>
    <w:rsid w:val="0091217E"/>
    <w:rsid w:val="0092441E"/>
    <w:rsid w:val="0093105E"/>
    <w:rsid w:val="009647D5"/>
    <w:rsid w:val="009845F1"/>
    <w:rsid w:val="009A3F3C"/>
    <w:rsid w:val="009A6C71"/>
    <w:rsid w:val="009E0A34"/>
    <w:rsid w:val="009E6ABF"/>
    <w:rsid w:val="009E79C5"/>
    <w:rsid w:val="00A0601A"/>
    <w:rsid w:val="00A16072"/>
    <w:rsid w:val="00A24D02"/>
    <w:rsid w:val="00A37F8E"/>
    <w:rsid w:val="00A65E19"/>
    <w:rsid w:val="00A6701B"/>
    <w:rsid w:val="00A71C11"/>
    <w:rsid w:val="00AD06BC"/>
    <w:rsid w:val="00AE62CD"/>
    <w:rsid w:val="00AF2122"/>
    <w:rsid w:val="00AF694F"/>
    <w:rsid w:val="00B07C41"/>
    <w:rsid w:val="00B654CB"/>
    <w:rsid w:val="00B84768"/>
    <w:rsid w:val="00BA3FEA"/>
    <w:rsid w:val="00BE01DD"/>
    <w:rsid w:val="00BE282E"/>
    <w:rsid w:val="00C26DE4"/>
    <w:rsid w:val="00C54C4B"/>
    <w:rsid w:val="00C569A8"/>
    <w:rsid w:val="00CA0A84"/>
    <w:rsid w:val="00CB3895"/>
    <w:rsid w:val="00CB3D9A"/>
    <w:rsid w:val="00D0063C"/>
    <w:rsid w:val="00D1702F"/>
    <w:rsid w:val="00D26BB8"/>
    <w:rsid w:val="00D46588"/>
    <w:rsid w:val="00D56037"/>
    <w:rsid w:val="00D772A5"/>
    <w:rsid w:val="00D9773F"/>
    <w:rsid w:val="00DA2D0C"/>
    <w:rsid w:val="00DB774C"/>
    <w:rsid w:val="00DD3149"/>
    <w:rsid w:val="00E064E9"/>
    <w:rsid w:val="00E06F3B"/>
    <w:rsid w:val="00E122C5"/>
    <w:rsid w:val="00E13592"/>
    <w:rsid w:val="00E34AF0"/>
    <w:rsid w:val="00E5662E"/>
    <w:rsid w:val="00E64BD9"/>
    <w:rsid w:val="00E8132E"/>
    <w:rsid w:val="00EF16DC"/>
    <w:rsid w:val="00EF7E82"/>
    <w:rsid w:val="00F34856"/>
    <w:rsid w:val="00F66BF3"/>
    <w:rsid w:val="00F77404"/>
    <w:rsid w:val="0B20678A"/>
    <w:rsid w:val="0D2919B7"/>
    <w:rsid w:val="182D5C31"/>
    <w:rsid w:val="20526C7A"/>
    <w:rsid w:val="297135E6"/>
    <w:rsid w:val="2FA40FEA"/>
    <w:rsid w:val="34D919BF"/>
    <w:rsid w:val="43616AF1"/>
    <w:rsid w:val="4B936301"/>
    <w:rsid w:val="4DB741C0"/>
    <w:rsid w:val="56711DB8"/>
    <w:rsid w:val="59466171"/>
    <w:rsid w:val="5CA8560A"/>
    <w:rsid w:val="69B52F32"/>
    <w:rsid w:val="72C074F4"/>
    <w:rsid w:val="73C349C5"/>
    <w:rsid w:val="7E056C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jpeg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084351-2366-4AA0-AC43-805CA59BCE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</Pages>
  <Words>117</Words>
  <Characters>669</Characters>
  <Lines>5</Lines>
  <Paragraphs>1</Paragraphs>
  <TotalTime>0</TotalTime>
  <ScaleCrop>false</ScaleCrop>
  <LinksUpToDate>false</LinksUpToDate>
  <CharactersWithSpaces>785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2016-12-17T08:49:00Z</dcterms:created>
  <dc:creator>user</dc:creator>
  <cp:lastModifiedBy>A樱洁</cp:lastModifiedBy>
  <cp:lastPrinted>2016-12-24T12:16:00Z</cp:lastPrinted>
  <dcterms:modified xsi:type="dcterms:W3CDTF">2021-03-02T06:40:51Z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