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
      <w:pPr>
        <w:pStyle w:val="5"/>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rFonts w:hint="eastAsia"/>
                <w:color w:val="auto"/>
                <w:sz w:val="24"/>
                <w:szCs w:val="24"/>
                <w:lang w:val="en-US" w:eastAsia="zh-CN"/>
              </w:rPr>
              <w:t xml:space="preserve"> </w:t>
            </w:r>
            <w:r>
              <w:rPr>
                <w:rFonts w:hint="eastAsia"/>
                <w:color w:val="auto"/>
                <w:sz w:val="24"/>
                <w:szCs w:val="24"/>
              </w:rPr>
              <w:t>主管领导/陪同人员</w:t>
            </w:r>
            <w:r>
              <w:rPr>
                <w:rFonts w:hint="eastAsia"/>
                <w:color w:val="auto"/>
                <w:sz w:val="24"/>
                <w:szCs w:val="24"/>
                <w:lang w:eastAsia="zh-CN"/>
              </w:rPr>
              <w:t>：</w:t>
            </w:r>
            <w:r>
              <w:rPr>
                <w:rFonts w:hint="eastAsia"/>
                <w:color w:val="auto"/>
                <w:sz w:val="24"/>
                <w:szCs w:val="24"/>
                <w:lang w:val="en-US" w:eastAsia="zh-CN"/>
              </w:rPr>
              <w:t>杨丹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李蒙生</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2021.1.20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sz w:val="21"/>
                <w:szCs w:val="21"/>
              </w:rPr>
              <w:t>Q7.1.6</w:t>
            </w:r>
            <w:r>
              <w:rPr>
                <w:rFonts w:hint="eastAsia"/>
                <w:sz w:val="21"/>
                <w:szCs w:val="21"/>
                <w:lang w:val="en-US" w:eastAsia="zh-CN"/>
              </w:rPr>
              <w:t>/</w:t>
            </w:r>
            <w:r>
              <w:rPr>
                <w:rFonts w:hint="eastAsia"/>
                <w:sz w:val="21"/>
                <w:szCs w:val="21"/>
              </w:rPr>
              <w:t>7.5；E</w:t>
            </w:r>
            <w:r>
              <w:rPr>
                <w:rFonts w:hint="eastAsia"/>
                <w:sz w:val="21"/>
                <w:szCs w:val="21"/>
                <w:lang w:val="en-US" w:eastAsia="zh-CN"/>
              </w:rPr>
              <w:t>O 6.1.2/6.1.3/6.2.2/7.5</w:t>
            </w:r>
            <w:r>
              <w:rPr>
                <w:rFonts w:hint="eastAsia"/>
                <w:sz w:val="21"/>
                <w:szCs w:val="21"/>
              </w:rPr>
              <w:t>/8.2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szCs w:val="22"/>
              </w:rPr>
            </w:pPr>
          </w:p>
          <w:p>
            <w:pPr>
              <w:rPr>
                <w:rFonts w:hint="default"/>
                <w:szCs w:val="22"/>
              </w:rPr>
            </w:pPr>
            <w:r>
              <w:rPr>
                <w:rFonts w:hint="eastAsia"/>
                <w:szCs w:val="22"/>
                <w:lang w:val="en-US" w:eastAsia="zh-CN"/>
              </w:rPr>
              <w:t>组织的知识及</w:t>
            </w:r>
            <w:r>
              <w:rPr>
                <w:rFonts w:hint="eastAsia"/>
                <w:szCs w:val="22"/>
              </w:rPr>
              <w:t>管理体系文件</w:t>
            </w:r>
          </w:p>
          <w:p>
            <w:pPr>
              <w:rPr>
                <w:rFonts w:hint="eastAsia"/>
                <w:szCs w:val="22"/>
                <w:lang w:val="en-US" w:eastAsia="zh-CN"/>
              </w:rPr>
            </w:pPr>
            <w:r>
              <w:rPr>
                <w:rFonts w:hint="eastAsia"/>
                <w:szCs w:val="22"/>
                <w:lang w:val="en-US" w:eastAsia="zh-CN"/>
              </w:rPr>
              <w:t>合规义务</w:t>
            </w:r>
          </w:p>
          <w:p>
            <w:pPr>
              <w:rPr>
                <w:rFonts w:hint="default"/>
                <w:szCs w:val="22"/>
                <w:lang w:val="en-US" w:eastAsia="zh-CN"/>
              </w:rPr>
            </w:pPr>
            <w:r>
              <w:rPr>
                <w:rFonts w:hint="eastAsia"/>
                <w:szCs w:val="22"/>
                <w:lang w:val="en-US" w:eastAsia="zh-CN"/>
              </w:rPr>
              <w:t>法律法规</w:t>
            </w:r>
          </w:p>
        </w:tc>
        <w:tc>
          <w:tcPr>
            <w:tcW w:w="960" w:type="dxa"/>
            <w:vAlign w:val="top"/>
          </w:tcPr>
          <w:p>
            <w:pPr>
              <w:rPr>
                <w:rFonts w:hint="eastAsia"/>
                <w:szCs w:val="22"/>
                <w:lang w:val="en-US" w:eastAsia="zh-CN"/>
              </w:rPr>
            </w:pPr>
          </w:p>
          <w:p>
            <w:pPr>
              <w:rPr>
                <w:rFonts w:hint="default"/>
                <w:szCs w:val="22"/>
                <w:lang w:val="en-US" w:eastAsia="zh-CN"/>
              </w:rPr>
            </w:pPr>
            <w:r>
              <w:rPr>
                <w:rFonts w:hint="eastAsia"/>
                <w:szCs w:val="22"/>
                <w:lang w:val="en-US" w:eastAsia="zh-CN"/>
              </w:rPr>
              <w:t>Q7.1.6</w:t>
            </w:r>
          </w:p>
          <w:p>
            <w:pPr>
              <w:rPr>
                <w:rFonts w:hint="eastAsia"/>
                <w:szCs w:val="22"/>
                <w:lang w:val="en-US" w:eastAsia="zh-CN"/>
              </w:rPr>
            </w:pPr>
            <w:r>
              <w:rPr>
                <w:rFonts w:hint="eastAsia"/>
                <w:szCs w:val="22"/>
                <w:lang w:val="en-US" w:eastAsia="zh-CN"/>
              </w:rPr>
              <w:t>QEO7.5</w:t>
            </w:r>
          </w:p>
          <w:p>
            <w:pPr>
              <w:rPr>
                <w:rFonts w:hint="default"/>
                <w:szCs w:val="22"/>
                <w:lang w:val="en-US" w:eastAsia="zh-CN"/>
              </w:rPr>
            </w:pPr>
            <w:r>
              <w:rPr>
                <w:rFonts w:hint="eastAsia"/>
                <w:szCs w:val="22"/>
                <w:lang w:val="en-US" w:eastAsia="zh-CN"/>
              </w:rPr>
              <w:t>EO6.1.3</w:t>
            </w:r>
          </w:p>
        </w:tc>
        <w:tc>
          <w:tcPr>
            <w:tcW w:w="10004" w:type="dxa"/>
            <w:vAlign w:val="top"/>
          </w:tcPr>
          <w:p>
            <w:pPr>
              <w:rPr>
                <w:rFonts w:hint="eastAsia"/>
                <w:szCs w:val="22"/>
              </w:rPr>
            </w:pPr>
            <w:r>
              <w:rPr>
                <w:rFonts w:hint="default"/>
                <w:szCs w:val="22"/>
              </w:rPr>
              <w:t>■</w:t>
            </w:r>
            <w:r>
              <w:rPr>
                <w:rFonts w:hint="eastAsia"/>
                <w:szCs w:val="22"/>
              </w:rPr>
              <w:t>受审核方建立的管理体系文件包括</w:t>
            </w:r>
            <w:r>
              <w:rPr>
                <w:rFonts w:hint="eastAsia"/>
                <w:szCs w:val="22"/>
                <w:lang w:eastAsia="zh-CN"/>
              </w:rPr>
              <w:t>：</w:t>
            </w:r>
          </w:p>
          <w:p>
            <w:pPr>
              <w:rPr>
                <w:rFonts w:hint="eastAsia"/>
                <w:szCs w:val="22"/>
                <w:lang w:val="en-US" w:eastAsia="zh-CN"/>
              </w:rPr>
            </w:pPr>
            <w:r>
              <w:rPr>
                <w:rFonts w:hint="eastAsia"/>
                <w:szCs w:val="22"/>
              </w:rPr>
              <w:t>1</w:t>
            </w:r>
            <w:r>
              <w:rPr>
                <w:rFonts w:hint="eastAsia" w:ascii="Times New Roman" w:hAnsi="Times New Roman" w:eastAsia="宋体" w:cs="Times New Roman"/>
                <w:szCs w:val="22"/>
              </w:rPr>
              <w:t>.管理手册</w:t>
            </w:r>
            <w:r>
              <w:rPr>
                <w:rFonts w:hint="eastAsia" w:cs="Times New Roman"/>
                <w:szCs w:val="22"/>
                <w:lang w:val="en-US" w:eastAsia="zh-CN"/>
              </w:rPr>
              <w:t>ZTHS</w:t>
            </w:r>
            <w:r>
              <w:rPr>
                <w:rFonts w:hint="eastAsia" w:ascii="Times New Roman" w:hAnsi="Times New Roman" w:eastAsia="宋体" w:cs="Times New Roman"/>
                <w:szCs w:val="22"/>
                <w:lang w:val="zh-CN"/>
              </w:rPr>
              <w:t>-SC-</w:t>
            </w:r>
            <w:r>
              <w:rPr>
                <w:rFonts w:hint="eastAsia" w:ascii="Times New Roman" w:hAnsi="Times New Roman" w:eastAsia="宋体" w:cs="Times New Roman"/>
                <w:szCs w:val="22"/>
              </w:rPr>
              <w:t>A/0-</w:t>
            </w:r>
            <w:r>
              <w:rPr>
                <w:rFonts w:hint="eastAsia" w:ascii="Times New Roman" w:hAnsi="Times New Roman" w:eastAsia="宋体" w:cs="Times New Roman"/>
                <w:szCs w:val="22"/>
                <w:lang w:val="zh-CN"/>
              </w:rPr>
              <w:t>20</w:t>
            </w:r>
            <w:r>
              <w:rPr>
                <w:rFonts w:hint="eastAsia" w:ascii="Times New Roman" w:hAnsi="Times New Roman" w:eastAsia="宋体" w:cs="Times New Roman"/>
                <w:szCs w:val="22"/>
                <w:lang w:val="en-US" w:eastAsia="zh-CN"/>
              </w:rPr>
              <w:t xml:space="preserve">20    </w:t>
            </w:r>
            <w:r>
              <w:rPr>
                <w:rFonts w:hint="eastAsia" w:ascii="Times New Roman" w:hAnsi="Times New Roman" w:eastAsia="宋体" w:cs="Times New Roman"/>
                <w:szCs w:val="22"/>
              </w:rPr>
              <w:t>A/0版，</w:t>
            </w:r>
            <w:r>
              <w:rPr>
                <w:rFonts w:hint="eastAsia"/>
                <w:szCs w:val="22"/>
                <w:lang w:val="en-US" w:eastAsia="zh-CN"/>
              </w:rPr>
              <w:t>2020</w:t>
            </w:r>
            <w:r>
              <w:rPr>
                <w:rFonts w:hint="eastAsia"/>
                <w:szCs w:val="22"/>
              </w:rPr>
              <w:t>年</w:t>
            </w:r>
            <w:r>
              <w:rPr>
                <w:rFonts w:hint="eastAsia"/>
                <w:szCs w:val="22"/>
                <w:lang w:val="en-US" w:eastAsia="zh-CN"/>
              </w:rPr>
              <w:t>6</w:t>
            </w:r>
            <w:r>
              <w:rPr>
                <w:rFonts w:hint="eastAsia"/>
                <w:szCs w:val="22"/>
              </w:rPr>
              <w:t>月</w:t>
            </w:r>
            <w:r>
              <w:rPr>
                <w:rFonts w:hint="eastAsia"/>
                <w:szCs w:val="22"/>
                <w:lang w:val="en-US" w:eastAsia="zh-CN"/>
              </w:rPr>
              <w:t>10</w:t>
            </w:r>
            <w:r>
              <w:rPr>
                <w:rFonts w:hint="eastAsia"/>
                <w:szCs w:val="22"/>
              </w:rPr>
              <w:t>日</w:t>
            </w:r>
            <w:r>
              <w:rPr>
                <w:rFonts w:hint="eastAsia"/>
                <w:szCs w:val="22"/>
                <w:lang w:val="en-US" w:eastAsia="zh-CN"/>
              </w:rPr>
              <w:t>发布</w:t>
            </w:r>
            <w:r>
              <w:rPr>
                <w:rFonts w:hint="eastAsia"/>
                <w:szCs w:val="22"/>
              </w:rPr>
              <w:t>实施（含质量、环境、职业健康安全方针、质量、环境、职业健康安全目标）</w:t>
            </w:r>
            <w:r>
              <w:rPr>
                <w:rFonts w:hint="eastAsia"/>
                <w:szCs w:val="22"/>
                <w:lang w:eastAsia="zh-CN"/>
              </w:rPr>
              <w:t>。</w:t>
            </w:r>
          </w:p>
          <w:p>
            <w:pPr>
              <w:rPr>
                <w:rFonts w:hint="eastAsia" w:eastAsia="宋体"/>
                <w:szCs w:val="22"/>
                <w:lang w:val="en-US" w:eastAsia="zh-CN"/>
              </w:rPr>
            </w:pPr>
            <w:r>
              <w:rPr>
                <w:rFonts w:hint="eastAsia"/>
                <w:szCs w:val="22"/>
              </w:rPr>
              <w:t>2.程序文件</w:t>
            </w:r>
            <w:r>
              <w:rPr>
                <w:rFonts w:hint="eastAsia" w:cs="Times New Roman"/>
                <w:szCs w:val="22"/>
                <w:lang w:val="en-US" w:eastAsia="zh-CN"/>
              </w:rPr>
              <w:t>ZTHS</w:t>
            </w:r>
            <w:r>
              <w:rPr>
                <w:rFonts w:hint="eastAsia" w:ascii="Times New Roman" w:hAnsi="Times New Roman" w:eastAsia="宋体" w:cs="Times New Roman"/>
                <w:szCs w:val="22"/>
                <w:lang w:val="zh-CN"/>
              </w:rPr>
              <w:t>-</w:t>
            </w:r>
            <w:r>
              <w:rPr>
                <w:rFonts w:hint="eastAsia" w:ascii="Times New Roman" w:hAnsi="Times New Roman" w:eastAsia="宋体" w:cs="Times New Roman"/>
                <w:szCs w:val="22"/>
                <w:lang w:val="en-US" w:eastAsia="zh-CN"/>
              </w:rPr>
              <w:t>CX</w:t>
            </w:r>
            <w:r>
              <w:rPr>
                <w:rFonts w:hint="eastAsia" w:ascii="Times New Roman" w:hAnsi="Times New Roman" w:eastAsia="宋体" w:cs="Times New Roman"/>
                <w:szCs w:val="22"/>
                <w:lang w:val="zh-CN"/>
              </w:rPr>
              <w:t>-</w:t>
            </w:r>
            <w:r>
              <w:rPr>
                <w:rFonts w:hint="eastAsia" w:ascii="Times New Roman" w:hAnsi="Times New Roman" w:eastAsia="宋体" w:cs="Times New Roman"/>
                <w:szCs w:val="22"/>
              </w:rPr>
              <w:t>A/0-</w:t>
            </w:r>
            <w:r>
              <w:rPr>
                <w:rFonts w:hint="eastAsia" w:ascii="Times New Roman" w:hAnsi="Times New Roman" w:eastAsia="宋体" w:cs="Times New Roman"/>
                <w:szCs w:val="22"/>
                <w:lang w:val="zh-CN"/>
              </w:rPr>
              <w:t>20</w:t>
            </w:r>
            <w:r>
              <w:rPr>
                <w:rFonts w:hint="eastAsia" w:ascii="Times New Roman" w:hAnsi="Times New Roman" w:eastAsia="宋体" w:cs="Times New Roman"/>
                <w:szCs w:val="22"/>
                <w:lang w:val="en-US" w:eastAsia="zh-CN"/>
              </w:rPr>
              <w:t xml:space="preserve">20    </w:t>
            </w:r>
            <w:r>
              <w:rPr>
                <w:rFonts w:hint="eastAsia" w:ascii="Times New Roman" w:hAnsi="Times New Roman" w:eastAsia="宋体" w:cs="Times New Roman"/>
                <w:szCs w:val="22"/>
              </w:rPr>
              <w:t>A/0版</w:t>
            </w:r>
            <w:r>
              <w:rPr>
                <w:rFonts w:hint="eastAsia"/>
                <w:szCs w:val="22"/>
                <w:lang w:val="en-US" w:eastAsia="zh-CN"/>
              </w:rPr>
              <w:t>版</w:t>
            </w:r>
            <w:r>
              <w:rPr>
                <w:rFonts w:hint="eastAsia"/>
                <w:szCs w:val="22"/>
              </w:rPr>
              <w:t>，</w:t>
            </w:r>
            <w:r>
              <w:rPr>
                <w:rFonts w:hint="eastAsia"/>
                <w:szCs w:val="22"/>
                <w:lang w:val="en-US" w:eastAsia="zh-CN"/>
              </w:rPr>
              <w:t>2020年6月10日实施，</w:t>
            </w:r>
            <w:r>
              <w:rPr>
                <w:rFonts w:hint="eastAsia"/>
                <w:szCs w:val="22"/>
              </w:rPr>
              <w:t>含</w:t>
            </w:r>
            <w:r>
              <w:rPr>
                <w:rFonts w:hint="eastAsia"/>
                <w:szCs w:val="22"/>
                <w:lang w:val="en-US" w:eastAsia="zh-CN"/>
              </w:rPr>
              <w:t>23</w:t>
            </w:r>
            <w:r>
              <w:rPr>
                <w:rFonts w:hint="eastAsia"/>
                <w:szCs w:val="22"/>
              </w:rPr>
              <w:t>个文件，包括标准要求的程序</w:t>
            </w:r>
            <w:r>
              <w:rPr>
                <w:rFonts w:hint="eastAsia"/>
                <w:szCs w:val="22"/>
                <w:lang w:eastAsia="zh-CN"/>
              </w:rPr>
              <w:t>。</w:t>
            </w:r>
          </w:p>
          <w:p>
            <w:pPr>
              <w:rPr>
                <w:rFonts w:hint="eastAsia"/>
                <w:szCs w:val="22"/>
              </w:rPr>
            </w:pPr>
            <w:r>
              <w:rPr>
                <w:rFonts w:hint="eastAsia"/>
                <w:szCs w:val="22"/>
              </w:rPr>
              <w:t>3.</w:t>
            </w:r>
            <w:r>
              <w:rPr>
                <w:rFonts w:hint="eastAsia"/>
                <w:szCs w:val="22"/>
                <w:lang w:val="en-US" w:eastAsia="zh-CN"/>
              </w:rPr>
              <w:t>建立了质量管理制度、环境管理制度、安全管理制度、安全消防制度、进货检验规范、任职条件、部门职责、员工手册等制度文件</w:t>
            </w:r>
            <w:r>
              <w:rPr>
                <w:rFonts w:hint="eastAsia"/>
                <w:szCs w:val="22"/>
              </w:rPr>
              <w:t>。</w:t>
            </w:r>
          </w:p>
          <w:p>
            <w:pPr>
              <w:rPr>
                <w:rFonts w:hint="eastAsia"/>
                <w:szCs w:val="22"/>
              </w:rPr>
            </w:pPr>
            <w:r>
              <w:rPr>
                <w:rFonts w:hint="eastAsia"/>
                <w:szCs w:val="22"/>
              </w:rPr>
              <w:t>4.体系运行所需要的记录</w:t>
            </w:r>
          </w:p>
          <w:p>
            <w:pPr>
              <w:rPr>
                <w:rFonts w:hint="eastAsia"/>
                <w:szCs w:val="22"/>
                <w:lang w:val="en-US" w:eastAsia="zh-CN"/>
              </w:rPr>
            </w:pPr>
            <w:r>
              <w:rPr>
                <w:rFonts w:hint="default"/>
                <w:szCs w:val="22"/>
              </w:rPr>
              <w:t>■</w:t>
            </w:r>
            <w:r>
              <w:rPr>
                <w:rFonts w:hint="eastAsia"/>
                <w:szCs w:val="22"/>
              </w:rPr>
              <w:t>编制了</w:t>
            </w:r>
            <w:r>
              <w:rPr>
                <w:rFonts w:hint="eastAsia"/>
                <w:szCs w:val="22"/>
                <w:lang w:val="en-US" w:eastAsia="zh-CN"/>
              </w:rPr>
              <w:t>成文信息</w:t>
            </w:r>
            <w:r>
              <w:rPr>
                <w:rFonts w:hint="eastAsia"/>
                <w:szCs w:val="22"/>
              </w:rPr>
              <w:t>控制程序</w:t>
            </w:r>
            <w:r>
              <w:rPr>
                <w:rFonts w:hint="eastAsia"/>
                <w:szCs w:val="22"/>
                <w:lang w:eastAsia="zh-CN"/>
              </w:rPr>
              <w:t>、法律法规与其他要求控制程序</w:t>
            </w:r>
            <w:r>
              <w:rPr>
                <w:rFonts w:hint="eastAsia"/>
                <w:szCs w:val="22"/>
              </w:rPr>
              <w:t>，用于对管理体系文件</w:t>
            </w:r>
            <w:r>
              <w:rPr>
                <w:rFonts w:hint="eastAsia"/>
                <w:szCs w:val="22"/>
                <w:lang w:eastAsia="zh-CN"/>
              </w:rPr>
              <w:t>、</w:t>
            </w:r>
            <w:r>
              <w:rPr>
                <w:rFonts w:hint="eastAsia"/>
                <w:szCs w:val="22"/>
                <w:lang w:val="en-US" w:eastAsia="zh-CN"/>
              </w:rPr>
              <w:t>法律法规的识别和</w:t>
            </w:r>
            <w:r>
              <w:rPr>
                <w:rFonts w:hint="eastAsia"/>
                <w:szCs w:val="22"/>
              </w:rPr>
              <w:t>管理</w:t>
            </w:r>
            <w:r>
              <w:rPr>
                <w:rFonts w:hint="eastAsia"/>
                <w:szCs w:val="22"/>
                <w:lang w:eastAsia="zh-CN"/>
              </w:rPr>
              <w:t>，</w:t>
            </w:r>
            <w:r>
              <w:rPr>
                <w:rFonts w:hint="eastAsia"/>
                <w:szCs w:val="22"/>
              </w:rPr>
              <w:t>对外来文件进行了识</w:t>
            </w:r>
            <w:r>
              <w:rPr>
                <w:rFonts w:hint="default"/>
                <w:szCs w:val="22"/>
              </w:rPr>
              <w:t>别收集，提供有《</w:t>
            </w:r>
            <w:r>
              <w:rPr>
                <w:rFonts w:hint="default"/>
                <w:szCs w:val="22"/>
                <w:lang w:eastAsia="zh-CN"/>
              </w:rPr>
              <w:t>外来文件清单</w:t>
            </w:r>
            <w:r>
              <w:rPr>
                <w:rFonts w:hint="default"/>
                <w:szCs w:val="22"/>
              </w:rPr>
              <w:t>》、《法律法规清单》，</w:t>
            </w:r>
            <w:r>
              <w:rPr>
                <w:rFonts w:hint="default"/>
                <w:szCs w:val="22"/>
                <w:lang w:eastAsia="zh-CN"/>
              </w:rPr>
              <w:t>包括</w:t>
            </w:r>
            <w:r>
              <w:rPr>
                <w:rFonts w:hint="eastAsia"/>
                <w:szCs w:val="22"/>
                <w:lang w:val="en-US" w:eastAsia="zh-CN"/>
              </w:rPr>
              <w:t>中华人民共和国产品质量法</w:t>
            </w:r>
          </w:p>
          <w:p>
            <w:pPr>
              <w:rPr>
                <w:rFonts w:hint="default"/>
                <w:szCs w:val="22"/>
                <w:lang w:val="en-US" w:eastAsia="zh-CN"/>
              </w:rPr>
            </w:pPr>
            <w:r>
              <w:rPr>
                <w:rFonts w:hint="eastAsia"/>
                <w:szCs w:val="22"/>
                <w:lang w:val="en-US" w:eastAsia="zh-CN"/>
              </w:rPr>
              <w:t>中华人民共和国消费者权益保护法、中华人民共和国专利法、中华人民共和国商标法等法律法规、中华人民共和国环境保护法、中华人民共和国固体废物污染环境防治法、中华人民共和国劳动合同法、中华人民共和国职业病防治法、</w:t>
            </w:r>
            <w:r>
              <w:rPr>
                <w:rFonts w:hint="eastAsia" w:ascii="宋体" w:hAnsi="宋体" w:cs="宋体"/>
                <w:szCs w:val="21"/>
                <w:shd w:val="clear" w:color="auto" w:fill="FFFFFF"/>
              </w:rPr>
              <w:t>职业健康检查管理办法</w:t>
            </w:r>
            <w:r>
              <w:rPr>
                <w:rFonts w:hint="eastAsia"/>
                <w:szCs w:val="22"/>
                <w:lang w:val="en-US" w:eastAsia="zh-CN"/>
              </w:rPr>
              <w:t>、</w:t>
            </w:r>
            <w:r>
              <w:rPr>
                <w:rFonts w:hint="eastAsia" w:ascii="宋体" w:hAnsi="宋体" w:cs="宋体"/>
                <w:kern w:val="0"/>
                <w:szCs w:val="21"/>
              </w:rPr>
              <w:t>工伤保险条例</w:t>
            </w:r>
            <w:r>
              <w:rPr>
                <w:rFonts w:hint="eastAsia" w:ascii="宋体" w:hAnsi="宋体" w:cs="宋体"/>
                <w:kern w:val="0"/>
                <w:szCs w:val="21"/>
                <w:lang w:eastAsia="zh-CN"/>
              </w:rPr>
              <w:t>、</w:t>
            </w:r>
            <w:r>
              <w:rPr>
                <w:rFonts w:hint="eastAsia" w:ascii="宋体" w:hAnsi="宋体" w:cs="宋体"/>
                <w:szCs w:val="21"/>
                <w:shd w:val="clear" w:color="auto" w:fill="FFFFFF"/>
              </w:rPr>
              <w:t>劳动保障监察条例</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中华人民共和国消防法</w:t>
            </w:r>
            <w:r>
              <w:rPr>
                <w:rFonts w:hint="eastAsia" w:ascii="宋体" w:hAnsi="宋体" w:cs="宋体"/>
                <w:szCs w:val="21"/>
                <w:shd w:val="clear" w:color="auto" w:fill="FFFFFF"/>
                <w:lang w:eastAsia="zh-CN"/>
              </w:rPr>
              <w:t>、</w:t>
            </w:r>
            <w:r>
              <w:rPr>
                <w:rFonts w:hint="eastAsia" w:ascii="Times New Roman" w:hAnsi="Times New Roman" w:eastAsia="宋体"/>
                <w:kern w:val="2"/>
                <w:sz w:val="21"/>
                <w:szCs w:val="22"/>
                <w:lang w:val="en-US" w:eastAsia="zh-CN"/>
              </w:rPr>
              <w:t>T/XNHRSIA 002-2018 劳务派遣服务标准</w:t>
            </w:r>
            <w:r>
              <w:rPr>
                <w:rFonts w:hint="eastAsia"/>
                <w:kern w:val="2"/>
                <w:sz w:val="21"/>
                <w:szCs w:val="22"/>
                <w:lang w:val="en-US" w:eastAsia="zh-CN"/>
              </w:rPr>
              <w:t>、</w:t>
            </w:r>
            <w:r>
              <w:rPr>
                <w:rFonts w:hint="eastAsia" w:ascii="Times New Roman" w:hAnsi="Times New Roman" w:eastAsia="宋体"/>
                <w:kern w:val="2"/>
                <w:sz w:val="21"/>
                <w:szCs w:val="22"/>
                <w:lang w:val="en-US" w:eastAsia="zh-CN"/>
              </w:rPr>
              <w:t>DB13/T 3008.12-2018 人力资源服务规范 第12部分：劳务派遣</w:t>
            </w:r>
            <w:r>
              <w:rPr>
                <w:rFonts w:hint="eastAsia"/>
                <w:szCs w:val="22"/>
                <w:lang w:val="en-US" w:eastAsia="zh-CN"/>
              </w:rPr>
              <w:t>及其他要求。</w:t>
            </w:r>
          </w:p>
          <w:p>
            <w:pPr>
              <w:rPr>
                <w:rFonts w:hint="default"/>
                <w:szCs w:val="22"/>
                <w:lang w:val="en-US" w:eastAsia="zh-CN"/>
              </w:rPr>
            </w:pPr>
            <w:r>
              <w:rPr>
                <w:rFonts w:hint="default"/>
                <w:szCs w:val="22"/>
              </w:rPr>
              <w:t>■</w:t>
            </w:r>
            <w:r>
              <w:rPr>
                <w:rFonts w:hint="eastAsia"/>
                <w:szCs w:val="22"/>
              </w:rPr>
              <w:t>编制了</w:t>
            </w:r>
            <w:r>
              <w:rPr>
                <w:rFonts w:hint="eastAsia"/>
                <w:szCs w:val="22"/>
                <w:lang w:eastAsia="zh-CN"/>
              </w:rPr>
              <w:t>《合规性评价控制程序》</w:t>
            </w:r>
            <w:r>
              <w:rPr>
                <w:rFonts w:hint="eastAsia"/>
                <w:szCs w:val="22"/>
              </w:rPr>
              <w:t>，规定法律、法规及其他要求的范围、获取方法、确认及分发、合规性评价的要求和频率。</w:t>
            </w:r>
            <w:r>
              <w:rPr>
                <w:rFonts w:hint="eastAsia"/>
                <w:szCs w:val="22"/>
                <w:lang w:eastAsia="zh-CN"/>
              </w:rPr>
              <w:t>进行了合规性评价，</w:t>
            </w:r>
            <w:r>
              <w:rPr>
                <w:rFonts w:hint="default"/>
                <w:szCs w:val="22"/>
              </w:rPr>
              <w:t>提供合规性评价</w:t>
            </w:r>
            <w:r>
              <w:rPr>
                <w:rFonts w:hint="eastAsia"/>
                <w:szCs w:val="22"/>
                <w:lang w:eastAsia="zh-CN"/>
              </w:rPr>
              <w:t>报告及合规性评价</w:t>
            </w:r>
            <w:r>
              <w:rPr>
                <w:rFonts w:hint="default"/>
                <w:szCs w:val="22"/>
              </w:rPr>
              <w:t>记录，符合要求</w:t>
            </w:r>
            <w:r>
              <w:rPr>
                <w:rFonts w:hint="eastAsia"/>
                <w:szCs w:val="22"/>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default"/>
                <w:szCs w:val="22"/>
                <w:lang w:val="en-US" w:eastAsia="zh-CN"/>
              </w:rPr>
            </w:pPr>
            <w:r>
              <w:rPr>
                <w:rFonts w:hint="eastAsia"/>
                <w:szCs w:val="22"/>
              </w:rPr>
              <w:t>环境因素识</w:t>
            </w:r>
            <w:r>
              <w:rPr>
                <w:rFonts w:hint="eastAsia"/>
                <w:szCs w:val="22"/>
                <w:lang w:eastAsia="zh-CN"/>
              </w:rPr>
              <w:t>、危险源</w:t>
            </w:r>
            <w:r>
              <w:rPr>
                <w:rFonts w:hint="eastAsia"/>
                <w:szCs w:val="22"/>
              </w:rPr>
              <w:t>别评价程序的充分性、适宜性</w:t>
            </w:r>
          </w:p>
        </w:tc>
        <w:tc>
          <w:tcPr>
            <w:tcW w:w="960" w:type="dxa"/>
            <w:vAlign w:val="top"/>
          </w:tcPr>
          <w:p>
            <w:pPr>
              <w:rPr>
                <w:rFonts w:hint="default"/>
                <w:szCs w:val="22"/>
                <w:lang w:val="en-US" w:eastAsia="zh-CN"/>
              </w:rPr>
            </w:pPr>
            <w:r>
              <w:rPr>
                <w:rFonts w:hint="eastAsia"/>
                <w:szCs w:val="22"/>
                <w:lang w:val="en-US" w:eastAsia="zh-CN"/>
              </w:rPr>
              <w:t>EO6.1.2</w:t>
            </w:r>
          </w:p>
        </w:tc>
        <w:tc>
          <w:tcPr>
            <w:tcW w:w="10004" w:type="dxa"/>
            <w:vAlign w:val="top"/>
          </w:tcPr>
          <w:p>
            <w:pPr>
              <w:rPr>
                <w:rFonts w:hint="default"/>
                <w:szCs w:val="22"/>
              </w:rPr>
            </w:pPr>
            <w:r>
              <w:rPr>
                <w:rFonts w:hint="default"/>
                <w:szCs w:val="22"/>
              </w:rPr>
              <w:t>策划、编制了</w:t>
            </w:r>
            <w:r>
              <w:rPr>
                <w:rFonts w:hint="eastAsia"/>
                <w:szCs w:val="22"/>
              </w:rPr>
              <w:t>《</w:t>
            </w:r>
            <w:r>
              <w:rPr>
                <w:rFonts w:hint="eastAsia"/>
                <w:szCs w:val="22"/>
                <w:lang w:val="en-US" w:eastAsia="zh-CN"/>
              </w:rPr>
              <w:t>环境因素识别与控制程序</w:t>
            </w:r>
            <w:r>
              <w:rPr>
                <w:rFonts w:hint="eastAsia"/>
                <w:szCs w:val="22"/>
              </w:rPr>
              <w:t>》</w:t>
            </w:r>
            <w:r>
              <w:rPr>
                <w:rFonts w:hint="default"/>
                <w:szCs w:val="22"/>
              </w:rPr>
              <w:t>，</w:t>
            </w:r>
            <w:r>
              <w:rPr>
                <w:rFonts w:hint="eastAsia"/>
                <w:szCs w:val="22"/>
                <w:lang w:eastAsia="zh-CN"/>
              </w:rPr>
              <w:t>《</w:t>
            </w:r>
            <w:r>
              <w:rPr>
                <w:rFonts w:hint="eastAsia"/>
                <w:szCs w:val="22"/>
                <w:lang w:val="en-US" w:eastAsia="zh-CN"/>
              </w:rPr>
              <w:t>危险源辨识和风险评价管理程序</w:t>
            </w:r>
            <w:r>
              <w:rPr>
                <w:rFonts w:hint="eastAsia"/>
                <w:szCs w:val="22"/>
                <w:lang w:eastAsia="zh-CN"/>
              </w:rPr>
              <w:t>》，</w:t>
            </w:r>
            <w:r>
              <w:rPr>
                <w:rFonts w:hint="default"/>
                <w:szCs w:val="22"/>
              </w:rPr>
              <w:t>经文审符合标准要求</w:t>
            </w:r>
          </w:p>
          <w:p>
            <w:pPr>
              <w:rPr>
                <w:rFonts w:hint="default"/>
                <w:szCs w:val="22"/>
                <w:lang w:val="en-US" w:eastAsia="zh-CN"/>
              </w:rPr>
            </w:pPr>
            <w:r>
              <w:rPr>
                <w:rFonts w:hint="default"/>
                <w:szCs w:val="22"/>
              </w:rPr>
              <w:t>提供《</w:t>
            </w:r>
            <w:r>
              <w:rPr>
                <w:rFonts w:hint="eastAsia"/>
                <w:szCs w:val="22"/>
                <w:lang w:val="en-US" w:eastAsia="zh-CN"/>
              </w:rPr>
              <w:t>环境因素辨识与评价清单</w:t>
            </w:r>
            <w:r>
              <w:rPr>
                <w:rFonts w:hint="default"/>
                <w:szCs w:val="22"/>
              </w:rPr>
              <w:t>》，包括电消耗</w:t>
            </w:r>
            <w:r>
              <w:rPr>
                <w:rFonts w:hint="eastAsia"/>
                <w:szCs w:val="22"/>
                <w:lang w:eastAsia="zh-CN"/>
              </w:rPr>
              <w:t>、</w:t>
            </w:r>
            <w:r>
              <w:rPr>
                <w:rFonts w:hint="default"/>
                <w:szCs w:val="22"/>
              </w:rPr>
              <w:t>电磁辐射</w:t>
            </w:r>
            <w:r>
              <w:rPr>
                <w:rFonts w:hint="eastAsia"/>
                <w:szCs w:val="22"/>
                <w:lang w:eastAsia="zh-CN"/>
              </w:rPr>
              <w:t>、</w:t>
            </w:r>
            <w:r>
              <w:rPr>
                <w:rFonts w:hint="default"/>
                <w:szCs w:val="22"/>
              </w:rPr>
              <w:t>废硒鼓的产生</w:t>
            </w:r>
            <w:r>
              <w:rPr>
                <w:rFonts w:hint="eastAsia"/>
                <w:szCs w:val="22"/>
                <w:lang w:eastAsia="zh-CN"/>
              </w:rPr>
              <w:t>、</w:t>
            </w:r>
            <w:r>
              <w:rPr>
                <w:rFonts w:hint="default"/>
                <w:szCs w:val="22"/>
              </w:rPr>
              <w:t>潜在火灾的发生</w:t>
            </w:r>
            <w:r>
              <w:rPr>
                <w:rFonts w:hint="eastAsia"/>
                <w:szCs w:val="22"/>
                <w:lang w:eastAsia="zh-CN"/>
              </w:rPr>
              <w:t>、</w:t>
            </w:r>
            <w:r>
              <w:rPr>
                <w:rFonts w:hint="default"/>
                <w:szCs w:val="22"/>
              </w:rPr>
              <w:t>固体废弃物的处理</w:t>
            </w:r>
            <w:r>
              <w:rPr>
                <w:rFonts w:hint="eastAsia"/>
                <w:szCs w:val="22"/>
                <w:lang w:eastAsia="zh-CN"/>
              </w:rPr>
              <w:t>、</w:t>
            </w:r>
            <w:r>
              <w:rPr>
                <w:rFonts w:hint="default"/>
                <w:szCs w:val="22"/>
              </w:rPr>
              <w:t>废复写纸的处理</w:t>
            </w:r>
            <w:r>
              <w:rPr>
                <w:rFonts w:hint="eastAsia"/>
                <w:szCs w:val="22"/>
                <w:lang w:eastAsia="zh-CN"/>
              </w:rPr>
              <w:t>、</w:t>
            </w:r>
            <w:r>
              <w:rPr>
                <w:rFonts w:hint="default"/>
                <w:szCs w:val="22"/>
              </w:rPr>
              <w:t>废灯管的产生</w:t>
            </w:r>
            <w:r>
              <w:rPr>
                <w:rFonts w:hint="eastAsia"/>
                <w:szCs w:val="22"/>
                <w:lang w:eastAsia="zh-CN"/>
              </w:rPr>
              <w:t>、</w:t>
            </w:r>
            <w:r>
              <w:rPr>
                <w:rFonts w:hint="default"/>
                <w:szCs w:val="22"/>
              </w:rPr>
              <w:t>污水排放</w:t>
            </w:r>
            <w:r>
              <w:rPr>
                <w:rFonts w:hint="eastAsia"/>
                <w:szCs w:val="22"/>
                <w:lang w:eastAsia="zh-CN"/>
              </w:rPr>
              <w:t>、</w:t>
            </w:r>
            <w:r>
              <w:rPr>
                <w:rFonts w:hint="default"/>
                <w:szCs w:val="22"/>
              </w:rPr>
              <w:t>固体垃圾清理</w:t>
            </w:r>
            <w:r>
              <w:rPr>
                <w:rFonts w:hint="eastAsia"/>
                <w:szCs w:val="22"/>
                <w:lang w:eastAsia="zh-CN"/>
              </w:rPr>
              <w:t>、</w:t>
            </w:r>
            <w:r>
              <w:rPr>
                <w:rFonts w:hint="default"/>
                <w:szCs w:val="22"/>
              </w:rPr>
              <w:t>噪声产生</w:t>
            </w:r>
            <w:r>
              <w:rPr>
                <w:rFonts w:hint="eastAsia"/>
                <w:szCs w:val="22"/>
                <w:lang w:eastAsia="zh-CN"/>
              </w:rPr>
              <w:t>、</w:t>
            </w:r>
            <w:r>
              <w:rPr>
                <w:rFonts w:hint="default"/>
                <w:szCs w:val="22"/>
              </w:rPr>
              <w:t>氟利昂泄漏</w:t>
            </w:r>
            <w:r>
              <w:rPr>
                <w:rFonts w:hint="eastAsia"/>
                <w:szCs w:val="22"/>
                <w:lang w:eastAsia="zh-CN"/>
              </w:rPr>
              <w:t>、</w:t>
            </w:r>
            <w:r>
              <w:rPr>
                <w:rFonts w:hint="default"/>
                <w:szCs w:val="22"/>
              </w:rPr>
              <w:t>电器备件的消耗</w:t>
            </w:r>
            <w:r>
              <w:rPr>
                <w:rFonts w:hint="eastAsia"/>
                <w:szCs w:val="22"/>
                <w:lang w:eastAsia="zh-CN"/>
              </w:rPr>
              <w:t>、车辆行驶汽油消耗、车辆行驶尾气排放、车辆行驶噪声、报废电器处理、废纸处理、废弃包装物、零件</w:t>
            </w:r>
            <w:r>
              <w:rPr>
                <w:rFonts w:hint="eastAsia"/>
                <w:szCs w:val="22"/>
                <w:lang w:val="en-US" w:eastAsia="zh-CN"/>
              </w:rPr>
              <w:t>等环境因素。</w:t>
            </w:r>
          </w:p>
          <w:p>
            <w:pPr>
              <w:rPr>
                <w:rFonts w:hint="eastAsia"/>
                <w:szCs w:val="22"/>
                <w:lang w:eastAsia="zh-CN"/>
              </w:rPr>
            </w:pPr>
            <w:r>
              <w:rPr>
                <w:rFonts w:hint="default"/>
                <w:szCs w:val="22"/>
              </w:rPr>
              <w:t>提供《</w:t>
            </w:r>
            <w:r>
              <w:rPr>
                <w:rFonts w:hint="eastAsia"/>
                <w:szCs w:val="22"/>
                <w:lang w:val="en-US" w:eastAsia="zh-CN"/>
              </w:rPr>
              <w:t>公司</w:t>
            </w:r>
            <w:r>
              <w:rPr>
                <w:rFonts w:hint="default"/>
                <w:szCs w:val="22"/>
              </w:rPr>
              <w:t>重要环境因素清单》，其中重要环境因素：</w:t>
            </w:r>
            <w:r>
              <w:rPr>
                <w:rFonts w:hint="eastAsia"/>
                <w:szCs w:val="22"/>
                <w:lang w:val="en-US" w:eastAsia="zh-CN"/>
              </w:rPr>
              <w:t>潜在火灾发生、固体废弃物处理</w:t>
            </w:r>
            <w:r>
              <w:rPr>
                <w:rFonts w:hint="default"/>
                <w:szCs w:val="22"/>
              </w:rPr>
              <w:t>，评价准确</w:t>
            </w:r>
            <w:r>
              <w:rPr>
                <w:rFonts w:hint="eastAsia"/>
                <w:szCs w:val="22"/>
                <w:lang w:eastAsia="zh-CN"/>
              </w:rPr>
              <w:t>。</w:t>
            </w:r>
          </w:p>
          <w:p>
            <w:pPr>
              <w:rPr>
                <w:rFonts w:hint="default"/>
                <w:szCs w:val="22"/>
              </w:rPr>
            </w:pPr>
            <w:r>
              <w:rPr>
                <w:rFonts w:hint="eastAsia"/>
                <w:szCs w:val="22"/>
              </w:rPr>
              <w:t>提供《</w:t>
            </w:r>
            <w:r>
              <w:rPr>
                <w:rFonts w:hint="eastAsia"/>
                <w:szCs w:val="22"/>
                <w:lang w:val="en-US" w:eastAsia="zh-CN"/>
              </w:rPr>
              <w:t>公司危险源识别与评价表</w:t>
            </w:r>
            <w:r>
              <w:rPr>
                <w:rFonts w:hint="eastAsia"/>
                <w:szCs w:val="22"/>
              </w:rPr>
              <w:t>》，</w:t>
            </w:r>
            <w:r>
              <w:rPr>
                <w:rFonts w:hint="eastAsia"/>
                <w:szCs w:val="22"/>
                <w:lang w:val="en-US" w:eastAsia="zh-CN"/>
              </w:rPr>
              <w:t>潜在危害因素可能导致的事故</w:t>
            </w:r>
            <w:r>
              <w:rPr>
                <w:rFonts w:hint="eastAsia"/>
                <w:szCs w:val="22"/>
              </w:rPr>
              <w:t>包括：</w:t>
            </w:r>
            <w:r>
              <w:rPr>
                <w:rFonts w:hint="eastAsia"/>
                <w:szCs w:val="22"/>
                <w:lang w:val="en-US" w:eastAsia="zh-CN"/>
              </w:rPr>
              <w:t>触电、着火、开水烫伤、电磁辐射、高空坠落、中暑、跌伤、火灾、感染疾病等。</w:t>
            </w:r>
            <w:r>
              <w:rPr>
                <w:rFonts w:hint="eastAsia"/>
                <w:szCs w:val="22"/>
                <w:lang w:eastAsia="zh-CN"/>
              </w:rPr>
              <w:t>评价</w:t>
            </w:r>
            <w:r>
              <w:rPr>
                <w:rFonts w:hint="eastAsia"/>
                <w:szCs w:val="22"/>
              </w:rPr>
              <w:t>基本</w:t>
            </w:r>
            <w:r>
              <w:rPr>
                <w:rFonts w:hint="eastAsia"/>
                <w:szCs w:val="22"/>
                <w:lang w:eastAsia="zh-CN"/>
              </w:rPr>
              <w:t>全面。</w:t>
            </w:r>
          </w:p>
          <w:p>
            <w:pPr>
              <w:rPr>
                <w:rFonts w:hint="eastAsia"/>
                <w:szCs w:val="22"/>
                <w:lang w:val="en-US" w:eastAsia="zh-CN"/>
              </w:rPr>
            </w:pPr>
            <w:r>
              <w:rPr>
                <w:rFonts w:hint="eastAsia"/>
                <w:szCs w:val="22"/>
              </w:rPr>
              <w:t>提供《</w:t>
            </w:r>
            <w:r>
              <w:rPr>
                <w:rFonts w:hint="eastAsia"/>
                <w:szCs w:val="22"/>
                <w:lang w:val="en-US" w:eastAsia="zh-CN"/>
              </w:rPr>
              <w:t>不可接受风险</w:t>
            </w:r>
            <w:r>
              <w:rPr>
                <w:rFonts w:hint="eastAsia"/>
                <w:szCs w:val="22"/>
              </w:rPr>
              <w:t>清单》，</w:t>
            </w:r>
            <w:r>
              <w:rPr>
                <w:rFonts w:hint="eastAsia"/>
                <w:szCs w:val="22"/>
                <w:lang w:val="en-US" w:eastAsia="zh-CN"/>
              </w:rPr>
              <w:t>潜在火灾、爆炸、触电等危险源导致的人员伤亡、财产损失、环境破坏为不可接受风险</w:t>
            </w:r>
            <w:r>
              <w:rPr>
                <w:rFonts w:hint="eastAsia"/>
                <w:szCs w:val="22"/>
              </w:rPr>
              <w:t>，评价准确</w:t>
            </w:r>
            <w:r>
              <w:rPr>
                <w:rFonts w:hint="eastAsia"/>
                <w:szCs w:val="22"/>
                <w:lang w:val="en-US"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default"/>
                <w:szCs w:val="22"/>
                <w:lang w:val="en-US" w:eastAsia="zh-CN"/>
              </w:rPr>
            </w:pPr>
            <w:r>
              <w:rPr>
                <w:rFonts w:hint="eastAsia"/>
                <w:szCs w:val="22"/>
                <w:lang w:val="en-US" w:eastAsia="zh-CN"/>
              </w:rPr>
              <w:t>实现环境、安全目标措施的策划</w:t>
            </w:r>
          </w:p>
        </w:tc>
        <w:tc>
          <w:tcPr>
            <w:tcW w:w="960" w:type="dxa"/>
            <w:vAlign w:val="top"/>
          </w:tcPr>
          <w:p>
            <w:pPr>
              <w:rPr>
                <w:rFonts w:hint="default"/>
                <w:szCs w:val="22"/>
                <w:lang w:val="en-US" w:eastAsia="zh-CN"/>
              </w:rPr>
            </w:pPr>
            <w:r>
              <w:rPr>
                <w:rFonts w:hint="eastAsia"/>
                <w:szCs w:val="22"/>
                <w:lang w:val="en-US" w:eastAsia="zh-CN"/>
              </w:rPr>
              <w:t>EO6.2.2</w:t>
            </w:r>
          </w:p>
        </w:tc>
        <w:tc>
          <w:tcPr>
            <w:tcW w:w="10004" w:type="dxa"/>
            <w:vAlign w:val="top"/>
          </w:tcPr>
          <w:p>
            <w:pPr>
              <w:rPr>
                <w:rFonts w:hint="default"/>
                <w:szCs w:val="22"/>
                <w:lang w:eastAsia="zh-CN"/>
              </w:rPr>
            </w:pPr>
            <w:r>
              <w:rPr>
                <w:rFonts w:hint="default"/>
                <w:szCs w:val="22"/>
                <w:lang w:eastAsia="zh-CN"/>
              </w:rPr>
              <w:t>环境</w:t>
            </w:r>
            <w:r>
              <w:rPr>
                <w:rFonts w:hint="eastAsia"/>
                <w:szCs w:val="22"/>
                <w:lang w:eastAsia="zh-CN"/>
              </w:rPr>
              <w:t>、</w:t>
            </w:r>
            <w:r>
              <w:rPr>
                <w:rFonts w:hint="eastAsia"/>
                <w:szCs w:val="22"/>
                <w:lang w:val="en-US" w:eastAsia="zh-CN"/>
              </w:rPr>
              <w:t>安全</w:t>
            </w:r>
            <w:r>
              <w:rPr>
                <w:rFonts w:hint="default"/>
                <w:szCs w:val="22"/>
                <w:lang w:eastAsia="zh-CN"/>
              </w:rPr>
              <w:t>目标、指标、管理方案：</w:t>
            </w:r>
          </w:p>
          <w:p>
            <w:pPr>
              <w:rPr>
                <w:rFonts w:hint="eastAsia"/>
                <w:szCs w:val="22"/>
                <w:lang w:val="en-US" w:eastAsia="zh-CN"/>
              </w:rPr>
            </w:pPr>
            <w:r>
              <w:rPr>
                <w:rFonts w:hint="eastAsia"/>
                <w:szCs w:val="22"/>
                <w:lang w:val="en-US" w:eastAsia="zh-CN"/>
              </w:rPr>
              <w:t>查看《环境管理方案》</w:t>
            </w:r>
          </w:p>
          <w:p>
            <w:pPr>
              <w:rPr>
                <w:rFonts w:hint="eastAsia"/>
                <w:szCs w:val="22"/>
                <w:lang w:eastAsia="zh-CN"/>
              </w:rPr>
            </w:pPr>
            <w:r>
              <w:rPr>
                <w:rFonts w:hint="default"/>
                <w:szCs w:val="22"/>
                <w:lang w:eastAsia="zh-CN"/>
              </w:rPr>
              <w:t>目标指标：</w:t>
            </w:r>
            <w:r>
              <w:rPr>
                <w:rFonts w:hint="eastAsia"/>
                <w:szCs w:val="22"/>
                <w:lang w:eastAsia="zh-CN"/>
              </w:rPr>
              <w:t>杜绝火灾事故，火灾事故发生率为0。</w:t>
            </w:r>
            <w:r>
              <w:rPr>
                <w:rFonts w:hint="eastAsia"/>
                <w:szCs w:val="22"/>
                <w:lang w:val="en-US" w:eastAsia="zh-CN"/>
              </w:rPr>
              <w:t>责任部门：综合部；方案责任人：陈宏；实施时间：2020.5.12；控制措施</w:t>
            </w:r>
            <w:r>
              <w:rPr>
                <w:rFonts w:hint="default"/>
                <w:szCs w:val="22"/>
                <w:lang w:eastAsia="zh-CN"/>
              </w:rPr>
              <w:t>：</w:t>
            </w:r>
            <w:r>
              <w:rPr>
                <w:rFonts w:hint="eastAsia"/>
                <w:szCs w:val="22"/>
                <w:lang w:eastAsia="zh-CN"/>
              </w:rPr>
              <w:t>公司综合部负责设备的配备、采购与管理。综合部要求配备合理数量的灭火器并确保其有效性。综合部每月对各部门区域的灭火器进行检查，发现损坏及时要求更换或自行更换。综合部每季度安全工检查时，对灭火器进行检查，发现损坏及时更换。各部门负责及时清理办公区域内的可燃物。综合部负责督此管理方案的落实。</w:t>
            </w:r>
          </w:p>
          <w:p>
            <w:pPr>
              <w:rPr>
                <w:rFonts w:hint="default"/>
                <w:szCs w:val="22"/>
                <w:lang w:val="en-US" w:eastAsia="zh-CN"/>
              </w:rPr>
            </w:pPr>
            <w:r>
              <w:rPr>
                <w:rFonts w:hint="eastAsia"/>
                <w:szCs w:val="22"/>
                <w:lang w:val="en-US" w:eastAsia="zh-CN"/>
              </w:rPr>
              <w:t>目标指标：</w:t>
            </w:r>
            <w:r>
              <w:rPr>
                <w:rFonts w:hint="eastAsia"/>
                <w:szCs w:val="22"/>
                <w:lang w:eastAsia="zh-CN"/>
              </w:rPr>
              <w:t>固体废弃物合理分类，并得到有效处置。</w:t>
            </w:r>
            <w:r>
              <w:rPr>
                <w:rFonts w:hint="eastAsia"/>
                <w:szCs w:val="22"/>
                <w:lang w:val="en-US" w:eastAsia="zh-CN"/>
              </w:rPr>
              <w:t>责任部门：各部门；方案负责人：陈宏；实施时间：2020.5.12；资金投入：以实际发生为准。</w:t>
            </w:r>
          </w:p>
          <w:p>
            <w:pPr>
              <w:jc w:val="left"/>
              <w:rPr>
                <w:rFonts w:hint="default"/>
                <w:szCs w:val="22"/>
                <w:lang w:eastAsia="zh-CN"/>
              </w:rPr>
            </w:pPr>
            <w:r>
              <w:rPr>
                <w:rFonts w:hint="eastAsia"/>
                <w:szCs w:val="22"/>
                <w:lang w:val="en-US" w:eastAsia="zh-CN"/>
              </w:rPr>
              <w:t>控制措施</w:t>
            </w:r>
            <w:r>
              <w:rPr>
                <w:rFonts w:hint="default"/>
                <w:szCs w:val="22"/>
                <w:lang w:eastAsia="zh-CN"/>
              </w:rPr>
              <w:t>：</w:t>
            </w:r>
            <w:r>
              <w:rPr>
                <w:rFonts w:hint="eastAsia"/>
                <w:szCs w:val="22"/>
                <w:lang w:eastAsia="zh-CN"/>
              </w:rPr>
              <w:t>综合部负责于2020年</w:t>
            </w:r>
            <w:r>
              <w:rPr>
                <w:rFonts w:hint="eastAsia"/>
                <w:szCs w:val="22"/>
                <w:lang w:val="en-US" w:eastAsia="zh-CN"/>
              </w:rPr>
              <w:t>6</w:t>
            </w:r>
            <w:r>
              <w:rPr>
                <w:rFonts w:hint="eastAsia"/>
                <w:szCs w:val="22"/>
                <w:lang w:eastAsia="zh-CN"/>
              </w:rPr>
              <w:t>月份制定《固体废弃物管理规定》，并报经总经理批准后实施。 公司各部门严格按照《固体废弃物管理规定》的要求，对固体废弃物进行合理分类，并设置垃圾桶分类。公司按相关的要求，定期将不能回收利用的废弃物交甲方进行收集处理。综合部、销售部及其它部门中产生的各种废弃物应督促外包方放置到指定位置，得到妥善处置，并定期进行检查。</w:t>
            </w:r>
          </w:p>
          <w:p>
            <w:pPr>
              <w:jc w:val="left"/>
              <w:rPr>
                <w:rFonts w:hint="default"/>
                <w:szCs w:val="22"/>
                <w:lang w:val="en-US" w:eastAsia="zh-CN"/>
              </w:rPr>
            </w:pPr>
            <w:r>
              <w:rPr>
                <w:rFonts w:hint="eastAsia"/>
                <w:szCs w:val="22"/>
                <w:lang w:val="en-US" w:eastAsia="zh-CN"/>
              </w:rPr>
              <w:t>查看《职业健康安全管理方案》</w:t>
            </w:r>
          </w:p>
          <w:p>
            <w:pPr>
              <w:jc w:val="left"/>
              <w:rPr>
                <w:rFonts w:hint="eastAsia"/>
                <w:szCs w:val="22"/>
                <w:lang w:eastAsia="zh-CN"/>
              </w:rPr>
            </w:pPr>
            <w:r>
              <w:rPr>
                <w:rFonts w:hint="eastAsia"/>
                <w:szCs w:val="22"/>
                <w:lang w:val="en-US" w:eastAsia="zh-CN"/>
              </w:rPr>
              <w:t>目标：无触电伤人事故；无火灾事故发生。起止时间：每年1次；预算费用总计1500元；责任部门：综合部、销售部。</w:t>
            </w:r>
            <w:r>
              <w:rPr>
                <w:rFonts w:hint="eastAsia"/>
                <w:szCs w:val="22"/>
                <w:lang w:eastAsia="zh-CN"/>
              </w:rPr>
              <w:t>审核人：陈宏2020年5月12日    批准：杨晓波2020年5月12日</w:t>
            </w:r>
          </w:p>
          <w:p>
            <w:pPr>
              <w:rPr>
                <w:rFonts w:hint="default"/>
                <w:szCs w:val="22"/>
                <w:lang w:eastAsia="zh-CN"/>
              </w:rPr>
            </w:pPr>
            <w:r>
              <w:rPr>
                <w:rFonts w:hint="eastAsia"/>
                <w:szCs w:val="22"/>
                <w:lang w:val="en-US" w:eastAsia="zh-CN"/>
              </w:rPr>
              <w:t>控制措施：办公现场活动应与内、外电线保持安全距离，达不到规范规定的最小安全距离时，必须采用可靠的防护和监护措施。临时用电配电线必须按规范架设整齐，架空线路必须采用绝缘导线，不得采用塑胶软线。易燃易爆物品必须有严格的防火措施，确定防火负责人，配备灭火器材，加强巡查。服务材料的存放、使用必须符合防火要求。办公区域的用电要符合防火规定。制定消防预案，成立应急小组处理突发事件。定期对电线、电缆电气设施进行检修。</w:t>
            </w:r>
          </w:p>
          <w:p>
            <w:pPr>
              <w:rPr>
                <w:rFonts w:hint="default"/>
                <w:szCs w:val="22"/>
                <w:lang w:val="en-US" w:eastAsia="zh-CN"/>
              </w:rPr>
            </w:pPr>
            <w:r>
              <w:rPr>
                <w:rFonts w:hint="default"/>
                <w:szCs w:val="22"/>
                <w:lang w:eastAsia="zh-CN"/>
              </w:rPr>
              <w:t>基本符合标准要求、可行。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vAlign w:val="top"/>
          </w:tcPr>
          <w:p>
            <w:pPr>
              <w:rPr>
                <w:rFonts w:hint="eastAsia"/>
                <w:szCs w:val="22"/>
                <w:lang w:val="en-US" w:eastAsia="zh-CN"/>
              </w:rPr>
            </w:pPr>
            <w:r>
              <w:rPr>
                <w:rFonts w:hint="eastAsia"/>
                <w:szCs w:val="22"/>
                <w:lang w:eastAsia="zh-CN"/>
              </w:rPr>
              <w:t>应急准备和响应</w:t>
            </w:r>
          </w:p>
        </w:tc>
        <w:tc>
          <w:tcPr>
            <w:tcW w:w="0" w:type="auto"/>
            <w:vAlign w:val="top"/>
          </w:tcPr>
          <w:p>
            <w:pPr>
              <w:rPr>
                <w:rFonts w:hint="default"/>
                <w:szCs w:val="22"/>
                <w:lang w:val="en-US" w:eastAsia="zh-CN"/>
              </w:rPr>
            </w:pPr>
            <w:r>
              <w:rPr>
                <w:rFonts w:hint="eastAsia"/>
                <w:szCs w:val="22"/>
                <w:lang w:val="en-US" w:eastAsia="zh-CN"/>
              </w:rPr>
              <w:t>EO8.2</w:t>
            </w:r>
          </w:p>
        </w:tc>
        <w:tc>
          <w:tcPr>
            <w:tcW w:w="0" w:type="auto"/>
            <w:vAlign w:val="top"/>
          </w:tcPr>
          <w:p>
            <w:pPr>
              <w:rPr>
                <w:rFonts w:hint="default"/>
                <w:szCs w:val="22"/>
                <w:lang w:val="en-US" w:eastAsia="zh-CN"/>
              </w:rPr>
            </w:pPr>
            <w:r>
              <w:rPr>
                <w:rFonts w:hint="eastAsia"/>
              </w:rPr>
              <w:t>策划了《应急准备和响应控制程序》供应急预案：</w:t>
            </w:r>
            <w:r>
              <w:rPr>
                <w:rFonts w:hint="eastAsia"/>
                <w:lang w:val="en-US" w:eastAsia="zh-CN"/>
              </w:rPr>
              <w:t>火灾应急预案、触电事故应急救援预案及相应的演练记录。</w:t>
            </w:r>
          </w:p>
        </w:tc>
        <w:tc>
          <w:tcPr>
            <w:tcW w:w="0" w:type="auto"/>
          </w:tcPr>
          <w:p/>
        </w:tc>
      </w:tr>
    </w:tbl>
    <w:p>
      <w:pPr>
        <w:pStyle w:val="5"/>
        <w:rPr>
          <w:rFonts w:hint="eastAsia"/>
        </w:rPr>
      </w:pPr>
    </w:p>
    <w:p>
      <w:pPr>
        <w:pStyle w:val="5"/>
        <w:rPr>
          <w:rFonts w:hint="eastAsia"/>
        </w:rPr>
      </w:pPr>
    </w:p>
    <w:p>
      <w:pPr>
        <w:pStyle w:val="5"/>
        <w:rPr>
          <w:rFonts w:hint="eastAsia"/>
        </w:rPr>
      </w:pPr>
    </w:p>
    <w:p>
      <w:pPr>
        <w:pStyle w:val="5"/>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业务部   </w:t>
            </w:r>
            <w:r>
              <w:rPr>
                <w:rFonts w:hint="eastAsia"/>
                <w:color w:val="auto"/>
                <w:sz w:val="24"/>
                <w:szCs w:val="24"/>
                <w:lang w:val="en-US" w:eastAsia="zh-CN"/>
              </w:rPr>
              <w:t xml:space="preserve"> </w:t>
            </w:r>
            <w:r>
              <w:rPr>
                <w:rFonts w:hint="eastAsia"/>
                <w:color w:val="auto"/>
                <w:sz w:val="24"/>
                <w:szCs w:val="24"/>
              </w:rPr>
              <w:t>主管领导/陪同人员</w:t>
            </w:r>
            <w:r>
              <w:rPr>
                <w:rFonts w:hint="eastAsia"/>
                <w:color w:val="auto"/>
                <w:sz w:val="24"/>
                <w:szCs w:val="24"/>
                <w:lang w:eastAsia="zh-CN"/>
              </w:rPr>
              <w:t>：</w:t>
            </w:r>
            <w:r>
              <w:rPr>
                <w:rFonts w:hint="eastAsia"/>
                <w:color w:val="auto"/>
                <w:sz w:val="24"/>
                <w:szCs w:val="24"/>
                <w:lang w:val="en-US" w:eastAsia="zh-CN"/>
              </w:rPr>
              <w:t>张硕</w:t>
            </w:r>
            <w:bookmarkStart w:id="0" w:name="_GoBack"/>
            <w:bookmarkEnd w:id="0"/>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  李蒙生     </w:t>
            </w:r>
            <w:r>
              <w:rPr>
                <w:rFonts w:hint="eastAsia"/>
                <w:sz w:val="24"/>
                <w:szCs w:val="24"/>
              </w:rPr>
              <w:t>审核时间：</w:t>
            </w:r>
            <w:r>
              <w:rPr>
                <w:rFonts w:hint="eastAsia"/>
                <w:sz w:val="24"/>
                <w:szCs w:val="24"/>
                <w:lang w:val="en-US" w:eastAsia="zh-CN"/>
              </w:rPr>
              <w:t>2020.1.20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sz w:val="21"/>
                <w:szCs w:val="21"/>
                <w:lang w:val="en-US" w:eastAsia="zh-CN"/>
              </w:rPr>
              <w:t>Q7.1.3/7.1.4/</w:t>
            </w:r>
            <w:r>
              <w:rPr>
                <w:rFonts w:hint="eastAsia"/>
                <w:sz w:val="21"/>
                <w:szCs w:val="21"/>
              </w:rPr>
              <w:t>7.1.5/8.1/8.5.1</w:t>
            </w:r>
            <w:r>
              <w:rPr>
                <w:rFonts w:hint="eastAsia"/>
                <w:sz w:val="21"/>
                <w:szCs w:val="21"/>
                <w:lang w:eastAsia="zh-CN"/>
              </w:rPr>
              <w:t>；</w:t>
            </w:r>
            <w:r>
              <w:rPr>
                <w:rFonts w:hint="eastAsia"/>
                <w:sz w:val="21"/>
                <w:szCs w:val="21"/>
                <w:lang w:val="en-US" w:eastAsia="zh-CN"/>
              </w:rPr>
              <w:t>EO6.1.2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szCs w:val="22"/>
                <w:lang w:eastAsia="zh-CN"/>
              </w:rPr>
            </w:pPr>
            <w:r>
              <w:rPr>
                <w:rFonts w:hint="eastAsia"/>
                <w:szCs w:val="22"/>
                <w:lang w:eastAsia="zh-CN"/>
              </w:rPr>
              <w:t>基础设施</w:t>
            </w:r>
          </w:p>
          <w:p>
            <w:pPr>
              <w:rPr>
                <w:rFonts w:hint="eastAsia"/>
                <w:szCs w:val="22"/>
                <w:lang w:eastAsia="zh-CN"/>
              </w:rPr>
            </w:pPr>
          </w:p>
          <w:p>
            <w:pPr>
              <w:rPr>
                <w:rFonts w:hint="eastAsia"/>
                <w:szCs w:val="22"/>
                <w:lang w:eastAsia="zh-CN"/>
              </w:rPr>
            </w:pPr>
          </w:p>
          <w:p>
            <w:pPr>
              <w:rPr>
                <w:rFonts w:hint="eastAsia"/>
                <w:szCs w:val="22"/>
                <w:lang w:eastAsia="zh-CN"/>
              </w:rPr>
            </w:pPr>
            <w:r>
              <w:rPr>
                <w:rFonts w:hint="eastAsia"/>
                <w:szCs w:val="22"/>
                <w:lang w:eastAsia="zh-CN"/>
              </w:rPr>
              <w:t>工作环境</w:t>
            </w:r>
          </w:p>
          <w:p>
            <w:pPr>
              <w:rPr>
                <w:rFonts w:hint="eastAsia"/>
                <w:szCs w:val="22"/>
                <w:lang w:eastAsia="zh-CN"/>
              </w:rPr>
            </w:pPr>
          </w:p>
          <w:p>
            <w:pPr>
              <w:rPr>
                <w:rFonts w:hint="default"/>
                <w:szCs w:val="22"/>
                <w:lang w:val="en-US" w:eastAsia="zh-CN"/>
              </w:rPr>
            </w:pPr>
            <w:r>
              <w:rPr>
                <w:rFonts w:hint="eastAsia"/>
                <w:szCs w:val="22"/>
                <w:lang w:eastAsia="zh-CN"/>
              </w:rPr>
              <w:t>监视设备</w:t>
            </w:r>
          </w:p>
        </w:tc>
        <w:tc>
          <w:tcPr>
            <w:tcW w:w="960" w:type="dxa"/>
            <w:vAlign w:val="top"/>
          </w:tcPr>
          <w:p>
            <w:pPr>
              <w:rPr>
                <w:rFonts w:hint="eastAsia"/>
                <w:szCs w:val="22"/>
                <w:lang w:eastAsia="zh-CN"/>
              </w:rPr>
            </w:pPr>
            <w:r>
              <w:rPr>
                <w:rFonts w:hint="eastAsia"/>
                <w:szCs w:val="22"/>
                <w:lang w:eastAsia="zh-CN"/>
              </w:rPr>
              <w:t>Q7.1.3</w:t>
            </w:r>
          </w:p>
          <w:p>
            <w:pPr>
              <w:rPr>
                <w:rFonts w:hint="eastAsia"/>
                <w:szCs w:val="22"/>
                <w:lang w:val="en-US" w:eastAsia="zh-CN"/>
              </w:rPr>
            </w:pPr>
          </w:p>
          <w:p>
            <w:pPr>
              <w:rPr>
                <w:rFonts w:hint="eastAsia"/>
                <w:szCs w:val="22"/>
                <w:lang w:val="en-US" w:eastAsia="zh-CN"/>
              </w:rPr>
            </w:pPr>
          </w:p>
          <w:p>
            <w:pPr>
              <w:rPr>
                <w:rFonts w:hint="eastAsia"/>
                <w:szCs w:val="22"/>
                <w:lang w:eastAsia="zh-CN"/>
              </w:rPr>
            </w:pPr>
            <w:r>
              <w:rPr>
                <w:rFonts w:hint="eastAsia"/>
                <w:szCs w:val="22"/>
                <w:lang w:val="en-US" w:eastAsia="zh-CN"/>
              </w:rPr>
              <w:t>Q</w:t>
            </w:r>
            <w:r>
              <w:rPr>
                <w:rFonts w:hint="eastAsia"/>
                <w:szCs w:val="22"/>
                <w:lang w:eastAsia="zh-CN"/>
              </w:rPr>
              <w:t>7.1.4</w:t>
            </w:r>
          </w:p>
          <w:p>
            <w:pPr>
              <w:rPr>
                <w:rFonts w:hint="eastAsia"/>
                <w:szCs w:val="22"/>
                <w:lang w:eastAsia="zh-CN"/>
              </w:rPr>
            </w:pPr>
          </w:p>
          <w:p>
            <w:pPr>
              <w:rPr>
                <w:rFonts w:hint="default"/>
                <w:szCs w:val="22"/>
                <w:lang w:val="en-US" w:eastAsia="zh-CN"/>
              </w:rPr>
            </w:pPr>
            <w:r>
              <w:rPr>
                <w:rFonts w:hint="eastAsia"/>
                <w:szCs w:val="22"/>
                <w:lang w:val="en-US" w:eastAsia="zh-CN"/>
              </w:rPr>
              <w:t>Q</w:t>
            </w:r>
            <w:r>
              <w:rPr>
                <w:rFonts w:hint="eastAsia"/>
                <w:szCs w:val="22"/>
                <w:lang w:eastAsia="zh-CN"/>
              </w:rPr>
              <w:t>7.1.5</w:t>
            </w:r>
          </w:p>
        </w:tc>
        <w:tc>
          <w:tcPr>
            <w:tcW w:w="10004" w:type="dxa"/>
            <w:vAlign w:val="top"/>
          </w:tcPr>
          <w:p>
            <w:pPr>
              <w:rPr>
                <w:rFonts w:hint="default"/>
                <w:szCs w:val="22"/>
                <w:lang w:val="en-US" w:eastAsia="zh-CN"/>
              </w:rPr>
            </w:pPr>
            <w:r>
              <w:rPr>
                <w:rFonts w:hint="eastAsia"/>
                <w:szCs w:val="22"/>
                <w:lang w:eastAsia="zh-CN"/>
              </w:rPr>
              <w:t>配备有办公室等基础设施，主要设备：电脑（主机+显示器）、</w:t>
            </w:r>
            <w:r>
              <w:rPr>
                <w:rFonts w:hint="eastAsia"/>
                <w:szCs w:val="22"/>
                <w:lang w:val="en-US" w:eastAsia="zh-CN"/>
              </w:rPr>
              <w:t>笔记本前脑</w:t>
            </w:r>
            <w:r>
              <w:rPr>
                <w:rFonts w:hint="eastAsia"/>
                <w:szCs w:val="22"/>
                <w:lang w:eastAsia="zh-CN"/>
              </w:rPr>
              <w:t>、打印机、传真电话一体机、固定电话、</w:t>
            </w:r>
            <w:r>
              <w:rPr>
                <w:rFonts w:hint="eastAsia"/>
                <w:szCs w:val="22"/>
                <w:lang w:val="en-US" w:eastAsia="zh-CN"/>
              </w:rPr>
              <w:t>扫描仪、碎纸机、空调、饮水机</w:t>
            </w:r>
            <w:r>
              <w:rPr>
                <w:rFonts w:hint="eastAsia"/>
                <w:szCs w:val="22"/>
                <w:lang w:eastAsia="zh-CN"/>
              </w:rPr>
              <w:t>。</w:t>
            </w:r>
          </w:p>
          <w:p>
            <w:pPr>
              <w:rPr>
                <w:rFonts w:hint="eastAsia"/>
                <w:color w:val="FF0000"/>
                <w:szCs w:val="22"/>
                <w:lang w:eastAsia="zh-CN"/>
              </w:rPr>
            </w:pPr>
          </w:p>
          <w:p>
            <w:pPr>
              <w:rPr>
                <w:rFonts w:hint="default"/>
                <w:szCs w:val="22"/>
                <w:lang w:val="en-US" w:eastAsia="zh-CN"/>
              </w:rPr>
            </w:pPr>
            <w:r>
              <w:rPr>
                <w:rFonts w:hint="eastAsia"/>
                <w:szCs w:val="22"/>
                <w:lang w:eastAsia="zh-CN"/>
              </w:rPr>
              <w:t>公司</w:t>
            </w:r>
            <w:r>
              <w:rPr>
                <w:rFonts w:hint="eastAsia"/>
                <w:szCs w:val="22"/>
                <w:lang w:val="en-US" w:eastAsia="zh-CN"/>
              </w:rPr>
              <w:t>办公面积155平米</w:t>
            </w:r>
            <w:r>
              <w:rPr>
                <w:rFonts w:hint="eastAsia"/>
                <w:szCs w:val="22"/>
                <w:lang w:eastAsia="zh-CN"/>
              </w:rPr>
              <w:t>，场所卫生干净整洁，</w:t>
            </w:r>
            <w:r>
              <w:rPr>
                <w:rFonts w:hint="eastAsia"/>
                <w:szCs w:val="22"/>
                <w:lang w:val="en-US" w:eastAsia="zh-CN"/>
              </w:rPr>
              <w:t>温度适宜、定时通风，有临时休息场所、</w:t>
            </w:r>
            <w:r>
              <w:rPr>
                <w:rFonts w:hint="eastAsia"/>
                <w:szCs w:val="22"/>
                <w:lang w:eastAsia="zh-CN"/>
              </w:rPr>
              <w:t>工作环境良好</w:t>
            </w:r>
            <w:r>
              <w:rPr>
                <w:rFonts w:hint="eastAsia"/>
                <w:szCs w:val="22"/>
                <w:lang w:val="en-US" w:eastAsia="zh-CN"/>
              </w:rPr>
              <w:t>.</w:t>
            </w:r>
          </w:p>
          <w:p>
            <w:pPr>
              <w:rPr>
                <w:rFonts w:hint="eastAsia"/>
                <w:szCs w:val="22"/>
                <w:lang w:eastAsia="zh-CN"/>
              </w:rPr>
            </w:pPr>
          </w:p>
          <w:p>
            <w:pPr>
              <w:rPr>
                <w:rFonts w:hint="default"/>
                <w:szCs w:val="22"/>
                <w:lang w:val="en-US" w:eastAsia="zh-CN"/>
              </w:rPr>
            </w:pPr>
            <w:r>
              <w:rPr>
                <w:rFonts w:hint="eastAsia"/>
                <w:szCs w:val="22"/>
                <w:lang w:eastAsia="zh-CN"/>
              </w:rPr>
              <w:t>组织对服务质量进行检查、对顾客满意度进行调查，制定了对应表格</w:t>
            </w:r>
            <w:r>
              <w:rPr>
                <w:rFonts w:hint="eastAsia"/>
                <w:szCs w:val="22"/>
                <w:lang w:val="en-US" w:eastAsia="zh-CN"/>
              </w:rPr>
              <w:t>.</w:t>
            </w:r>
          </w:p>
        </w:tc>
        <w:tc>
          <w:tcPr>
            <w:tcW w:w="1585" w:type="dxa"/>
          </w:tcPr>
          <w:p>
            <w:pPr>
              <w:rPr>
                <w:rFonts w:hint="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default"/>
                <w:szCs w:val="22"/>
                <w:lang w:val="en-US" w:eastAsia="zh-CN"/>
              </w:rPr>
            </w:pPr>
            <w:r>
              <w:rPr>
                <w:rFonts w:hint="eastAsia"/>
                <w:szCs w:val="22"/>
                <w:lang w:eastAsia="zh-CN"/>
              </w:rPr>
              <w:t>运行策划和控制及生产和服务提供的控制</w:t>
            </w:r>
          </w:p>
        </w:tc>
        <w:tc>
          <w:tcPr>
            <w:tcW w:w="960" w:type="dxa"/>
            <w:vAlign w:val="top"/>
          </w:tcPr>
          <w:p>
            <w:pPr>
              <w:rPr>
                <w:rFonts w:hint="eastAsia"/>
                <w:szCs w:val="22"/>
                <w:lang w:val="en-US" w:eastAsia="zh-CN"/>
              </w:rPr>
            </w:pPr>
          </w:p>
          <w:p>
            <w:pPr>
              <w:rPr>
                <w:rFonts w:hint="default"/>
                <w:szCs w:val="22"/>
                <w:lang w:val="en-US" w:eastAsia="zh-CN"/>
              </w:rPr>
            </w:pPr>
            <w:r>
              <w:rPr>
                <w:rFonts w:hint="eastAsia"/>
                <w:szCs w:val="22"/>
                <w:lang w:val="en-US" w:eastAsia="zh-CN"/>
              </w:rPr>
              <w:t>Q8.1</w:t>
            </w:r>
          </w:p>
          <w:p>
            <w:pPr>
              <w:rPr>
                <w:rFonts w:hint="default"/>
                <w:szCs w:val="22"/>
                <w:lang w:val="en-US" w:eastAsia="zh-CN"/>
              </w:rPr>
            </w:pPr>
            <w:r>
              <w:rPr>
                <w:rFonts w:hint="eastAsia"/>
                <w:szCs w:val="22"/>
                <w:lang w:val="en-US" w:eastAsia="zh-CN"/>
              </w:rPr>
              <w:t>Q8.5.1</w:t>
            </w:r>
          </w:p>
        </w:tc>
        <w:tc>
          <w:tcPr>
            <w:tcW w:w="10004" w:type="dxa"/>
            <w:vAlign w:val="top"/>
          </w:tcPr>
          <w:p>
            <w:pPr>
              <w:rPr>
                <w:rFonts w:hint="eastAsia"/>
                <w:szCs w:val="22"/>
                <w:lang w:eastAsia="zh-CN"/>
              </w:rPr>
            </w:pPr>
            <w:r>
              <w:rPr>
                <w:rFonts w:hint="eastAsia"/>
                <w:szCs w:val="22"/>
                <w:lang w:eastAsia="zh-CN"/>
              </w:rPr>
              <w:t>建立了质量目标</w:t>
            </w:r>
          </w:p>
          <w:p>
            <w:pPr>
              <w:rPr>
                <w:rFonts w:hint="eastAsia"/>
                <w:szCs w:val="22"/>
                <w:lang w:eastAsia="zh-CN"/>
              </w:rPr>
            </w:pPr>
            <w:r>
              <w:rPr>
                <w:rFonts w:hint="eastAsia"/>
                <w:szCs w:val="22"/>
                <w:lang w:eastAsia="zh-CN"/>
              </w:rPr>
              <w:t>收集的相关法律法规、技术标准：</w:t>
            </w:r>
            <w:r>
              <w:rPr>
                <w:rFonts w:hint="default"/>
                <w:szCs w:val="22"/>
                <w:lang w:eastAsia="zh-CN"/>
              </w:rPr>
              <w:t>质量法、合同法、劳动法、</w:t>
            </w:r>
            <w:r>
              <w:rPr>
                <w:rFonts w:hint="eastAsia"/>
                <w:szCs w:val="22"/>
                <w:lang w:eastAsia="zh-CN"/>
              </w:rPr>
              <w:t>标准化</w:t>
            </w:r>
            <w:r>
              <w:rPr>
                <w:rFonts w:hint="default"/>
                <w:szCs w:val="22"/>
                <w:lang w:eastAsia="zh-CN"/>
              </w:rPr>
              <w:t>法等，经常网上查阅、及时与顾客沟通确保最新版</w:t>
            </w:r>
          </w:p>
          <w:p>
            <w:pPr>
              <w:rPr>
                <w:rFonts w:hint="eastAsia"/>
                <w:szCs w:val="22"/>
                <w:lang w:eastAsia="zh-CN"/>
              </w:rPr>
            </w:pPr>
            <w:r>
              <w:rPr>
                <w:rFonts w:hint="eastAsia"/>
                <w:szCs w:val="22"/>
                <w:lang w:eastAsia="zh-CN"/>
              </w:rPr>
              <w:t>劳务派遣流程：客户接触----合同评审----签订合同-----客户付款----外派相关人员----客户验收---后续服务</w:t>
            </w:r>
          </w:p>
          <w:p>
            <w:pPr>
              <w:rPr>
                <w:rFonts w:hint="eastAsia"/>
                <w:szCs w:val="22"/>
                <w:lang w:eastAsia="zh-CN"/>
              </w:rPr>
            </w:pPr>
            <w:r>
              <w:rPr>
                <w:rFonts w:hint="eastAsia"/>
                <w:szCs w:val="22"/>
                <w:lang w:val="zh-CN" w:eastAsia="zh-CN"/>
              </w:rPr>
              <w:t>人力资源服务流程：客户沟通---合同评审---签订合同---客户付款---相关人员招聘---客户验收---后续服务</w:t>
            </w:r>
            <w:r>
              <w:rPr>
                <w:rFonts w:hint="eastAsia"/>
                <w:szCs w:val="22"/>
                <w:lang w:eastAsia="zh-CN"/>
              </w:rPr>
              <w:t xml:space="preserve"> </w:t>
            </w:r>
          </w:p>
          <w:p>
            <w:pPr>
              <w:rPr>
                <w:rFonts w:hint="eastAsia"/>
                <w:szCs w:val="22"/>
                <w:lang w:eastAsia="zh-CN"/>
              </w:rPr>
            </w:pPr>
            <w:r>
              <w:rPr>
                <w:rFonts w:hint="eastAsia"/>
                <w:szCs w:val="22"/>
                <w:lang w:eastAsia="zh-CN"/>
              </w:rPr>
              <w:t>规定了服务实现所需的设备设施、人员、检测设备等资源要求</w:t>
            </w:r>
          </w:p>
          <w:p>
            <w:pPr>
              <w:rPr>
                <w:rFonts w:hint="default" w:ascii="宋体" w:hAnsi="宋体" w:cs="宋体"/>
                <w:color w:val="auto"/>
                <w:szCs w:val="21"/>
                <w:lang w:val="en-US" w:eastAsia="zh-CN"/>
              </w:rPr>
            </w:pPr>
            <w:r>
              <w:rPr>
                <w:rFonts w:hint="eastAsia" w:ascii="宋体" w:hAnsi="宋体" w:cs="宋体"/>
                <w:szCs w:val="21"/>
                <w:lang w:val="en-US" w:eastAsia="zh-CN"/>
              </w:rPr>
              <w:t>获得相应的作业指导书：编制了《员工手册》包含人事管理、行政管理、安全制度、劳动纪律等。《服务范围规章制度》包含劳务</w:t>
            </w:r>
            <w:r>
              <w:rPr>
                <w:rFonts w:hint="eastAsia" w:ascii="宋体" w:hAnsi="宋体" w:cs="宋体"/>
                <w:color w:val="auto"/>
                <w:szCs w:val="21"/>
                <w:lang w:val="en-US" w:eastAsia="zh-CN"/>
              </w:rPr>
              <w:t>派人员人事档案管理、劳务派遣业务工作流程、客户服务指南等多个工艺文件和记录。</w:t>
            </w:r>
          </w:p>
          <w:p>
            <w:pPr>
              <w:rPr>
                <w:rFonts w:hint="default"/>
                <w:szCs w:val="22"/>
                <w:lang w:val="en-US" w:eastAsia="zh-CN"/>
              </w:rPr>
            </w:pPr>
            <w:r>
              <w:rPr>
                <w:rFonts w:hint="eastAsia"/>
                <w:color w:val="auto"/>
                <w:szCs w:val="22"/>
                <w:lang w:val="en-US" w:eastAsia="zh-CN"/>
              </w:rPr>
              <w:t>特殊过程：劳务派遣过程</w:t>
            </w:r>
          </w:p>
        </w:tc>
        <w:tc>
          <w:tcPr>
            <w:tcW w:w="1585" w:type="dxa"/>
          </w:tcPr>
          <w:p>
            <w:pPr>
              <w:rPr>
                <w:rFonts w:hint="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top"/>
          </w:tcPr>
          <w:p>
            <w:pPr>
              <w:rPr>
                <w:rFonts w:hint="eastAsia"/>
                <w:szCs w:val="22"/>
                <w:lang w:val="en-US" w:eastAsia="zh-CN"/>
              </w:rPr>
            </w:pPr>
            <w:r>
              <w:rPr>
                <w:rFonts w:hint="eastAsia"/>
                <w:szCs w:val="22"/>
                <w:lang w:eastAsia="zh-CN"/>
              </w:rPr>
              <w:t>环境因素、危险源识别评价程序的充分性、适宜性</w:t>
            </w:r>
          </w:p>
        </w:tc>
        <w:tc>
          <w:tcPr>
            <w:tcW w:w="960" w:type="dxa"/>
            <w:vAlign w:val="top"/>
          </w:tcPr>
          <w:p>
            <w:pPr>
              <w:rPr>
                <w:rFonts w:hint="default"/>
                <w:szCs w:val="22"/>
                <w:lang w:val="en-US" w:eastAsia="zh-CN"/>
              </w:rPr>
            </w:pPr>
            <w:r>
              <w:rPr>
                <w:rFonts w:hint="eastAsia"/>
                <w:szCs w:val="22"/>
                <w:lang w:val="en-US" w:eastAsia="zh-CN"/>
              </w:rPr>
              <w:t>EO6.1.2</w:t>
            </w:r>
          </w:p>
        </w:tc>
        <w:tc>
          <w:tcPr>
            <w:tcW w:w="10004" w:type="dxa"/>
            <w:vAlign w:val="top"/>
          </w:tcPr>
          <w:p>
            <w:pPr>
              <w:rPr>
                <w:rFonts w:hint="default"/>
                <w:szCs w:val="22"/>
              </w:rPr>
            </w:pPr>
            <w:r>
              <w:rPr>
                <w:rFonts w:hint="default"/>
                <w:szCs w:val="22"/>
              </w:rPr>
              <w:t>策划、编制了</w:t>
            </w:r>
            <w:r>
              <w:rPr>
                <w:rFonts w:hint="eastAsia"/>
                <w:szCs w:val="22"/>
              </w:rPr>
              <w:t>《</w:t>
            </w:r>
            <w:r>
              <w:rPr>
                <w:rFonts w:hint="eastAsia"/>
                <w:szCs w:val="22"/>
                <w:lang w:val="en-US" w:eastAsia="zh-CN"/>
              </w:rPr>
              <w:t>环境因素识别与控制程序</w:t>
            </w:r>
            <w:r>
              <w:rPr>
                <w:rFonts w:hint="eastAsia"/>
                <w:szCs w:val="22"/>
              </w:rPr>
              <w:t>》</w:t>
            </w:r>
            <w:r>
              <w:rPr>
                <w:rFonts w:hint="default"/>
                <w:szCs w:val="22"/>
              </w:rPr>
              <w:t>，</w:t>
            </w:r>
            <w:r>
              <w:rPr>
                <w:rFonts w:hint="eastAsia"/>
                <w:szCs w:val="22"/>
                <w:lang w:eastAsia="zh-CN"/>
              </w:rPr>
              <w:t>《</w:t>
            </w:r>
            <w:r>
              <w:rPr>
                <w:rFonts w:hint="eastAsia"/>
                <w:szCs w:val="22"/>
                <w:lang w:val="en-US" w:eastAsia="zh-CN"/>
              </w:rPr>
              <w:t>危险源辨识和风险评价管理程序</w:t>
            </w:r>
            <w:r>
              <w:rPr>
                <w:rFonts w:hint="eastAsia"/>
                <w:szCs w:val="22"/>
                <w:lang w:eastAsia="zh-CN"/>
              </w:rPr>
              <w:t>》，</w:t>
            </w:r>
            <w:r>
              <w:rPr>
                <w:rFonts w:hint="default"/>
                <w:szCs w:val="22"/>
              </w:rPr>
              <w:t>经文审符合标准要求</w:t>
            </w:r>
          </w:p>
          <w:p>
            <w:pPr>
              <w:rPr>
                <w:rFonts w:hint="default"/>
                <w:szCs w:val="22"/>
                <w:lang w:val="en-US" w:eastAsia="zh-CN"/>
              </w:rPr>
            </w:pPr>
            <w:r>
              <w:rPr>
                <w:rFonts w:hint="default"/>
                <w:szCs w:val="22"/>
              </w:rPr>
              <w:t>提供《</w:t>
            </w:r>
            <w:r>
              <w:rPr>
                <w:rFonts w:hint="eastAsia"/>
                <w:szCs w:val="22"/>
                <w:lang w:val="en-US" w:eastAsia="zh-CN"/>
              </w:rPr>
              <w:t>环境因素辨识与评价清单</w:t>
            </w:r>
            <w:r>
              <w:rPr>
                <w:rFonts w:hint="default"/>
                <w:szCs w:val="22"/>
              </w:rPr>
              <w:t>》，包括电消耗</w:t>
            </w:r>
            <w:r>
              <w:rPr>
                <w:rFonts w:hint="eastAsia"/>
                <w:szCs w:val="22"/>
                <w:lang w:eastAsia="zh-CN"/>
              </w:rPr>
              <w:t>、</w:t>
            </w:r>
            <w:r>
              <w:rPr>
                <w:rFonts w:hint="default"/>
                <w:szCs w:val="22"/>
              </w:rPr>
              <w:t>电磁辐射</w:t>
            </w:r>
            <w:r>
              <w:rPr>
                <w:rFonts w:hint="eastAsia"/>
                <w:szCs w:val="22"/>
                <w:lang w:eastAsia="zh-CN"/>
              </w:rPr>
              <w:t>、</w:t>
            </w:r>
            <w:r>
              <w:rPr>
                <w:rFonts w:hint="default"/>
                <w:szCs w:val="22"/>
              </w:rPr>
              <w:t>废硒鼓的产生</w:t>
            </w:r>
            <w:r>
              <w:rPr>
                <w:rFonts w:hint="eastAsia"/>
                <w:szCs w:val="22"/>
                <w:lang w:eastAsia="zh-CN"/>
              </w:rPr>
              <w:t>、</w:t>
            </w:r>
            <w:r>
              <w:rPr>
                <w:rFonts w:hint="default"/>
                <w:szCs w:val="22"/>
              </w:rPr>
              <w:t>潜在火灾的发生</w:t>
            </w:r>
            <w:r>
              <w:rPr>
                <w:rFonts w:hint="eastAsia"/>
                <w:szCs w:val="22"/>
                <w:lang w:eastAsia="zh-CN"/>
              </w:rPr>
              <w:t>、</w:t>
            </w:r>
            <w:r>
              <w:rPr>
                <w:rFonts w:hint="default"/>
                <w:szCs w:val="22"/>
              </w:rPr>
              <w:t>固体废弃物的处理</w:t>
            </w:r>
            <w:r>
              <w:rPr>
                <w:rFonts w:hint="eastAsia"/>
                <w:szCs w:val="22"/>
                <w:lang w:eastAsia="zh-CN"/>
              </w:rPr>
              <w:t>、</w:t>
            </w:r>
            <w:r>
              <w:rPr>
                <w:rFonts w:hint="default"/>
                <w:szCs w:val="22"/>
              </w:rPr>
              <w:t>废复写纸的处理</w:t>
            </w:r>
            <w:r>
              <w:rPr>
                <w:rFonts w:hint="eastAsia"/>
                <w:szCs w:val="22"/>
                <w:lang w:eastAsia="zh-CN"/>
              </w:rPr>
              <w:t>、</w:t>
            </w:r>
            <w:r>
              <w:rPr>
                <w:rFonts w:hint="default"/>
                <w:szCs w:val="22"/>
              </w:rPr>
              <w:t>废灯管的产生</w:t>
            </w:r>
            <w:r>
              <w:rPr>
                <w:rFonts w:hint="eastAsia"/>
                <w:szCs w:val="22"/>
                <w:lang w:eastAsia="zh-CN"/>
              </w:rPr>
              <w:t>、</w:t>
            </w:r>
            <w:r>
              <w:rPr>
                <w:rFonts w:hint="default"/>
                <w:szCs w:val="22"/>
              </w:rPr>
              <w:t>污水排放</w:t>
            </w:r>
            <w:r>
              <w:rPr>
                <w:rFonts w:hint="eastAsia"/>
                <w:szCs w:val="22"/>
                <w:lang w:eastAsia="zh-CN"/>
              </w:rPr>
              <w:t>、</w:t>
            </w:r>
            <w:r>
              <w:rPr>
                <w:rFonts w:hint="default"/>
                <w:szCs w:val="22"/>
              </w:rPr>
              <w:t>固体垃圾清理</w:t>
            </w:r>
            <w:r>
              <w:rPr>
                <w:rFonts w:hint="eastAsia"/>
                <w:szCs w:val="22"/>
                <w:lang w:eastAsia="zh-CN"/>
              </w:rPr>
              <w:t>、</w:t>
            </w:r>
            <w:r>
              <w:rPr>
                <w:rFonts w:hint="default"/>
                <w:szCs w:val="22"/>
              </w:rPr>
              <w:t>噪声产生</w:t>
            </w:r>
            <w:r>
              <w:rPr>
                <w:rFonts w:hint="eastAsia"/>
                <w:szCs w:val="22"/>
                <w:lang w:eastAsia="zh-CN"/>
              </w:rPr>
              <w:t>、</w:t>
            </w:r>
            <w:r>
              <w:rPr>
                <w:rFonts w:hint="default"/>
                <w:szCs w:val="22"/>
              </w:rPr>
              <w:t>氟利昂泄漏</w:t>
            </w:r>
            <w:r>
              <w:rPr>
                <w:rFonts w:hint="eastAsia"/>
                <w:szCs w:val="22"/>
                <w:lang w:eastAsia="zh-CN"/>
              </w:rPr>
              <w:t>、</w:t>
            </w:r>
            <w:r>
              <w:rPr>
                <w:rFonts w:hint="default"/>
                <w:szCs w:val="22"/>
              </w:rPr>
              <w:t>电器备件的消耗</w:t>
            </w:r>
            <w:r>
              <w:rPr>
                <w:rFonts w:hint="eastAsia"/>
                <w:szCs w:val="22"/>
                <w:lang w:eastAsia="zh-CN"/>
              </w:rPr>
              <w:t>、车辆行驶汽油消耗、车辆行驶尾气排放、车辆行驶噪声、报废电器处理、废纸处理、废弃包装物、零件</w:t>
            </w:r>
            <w:r>
              <w:rPr>
                <w:rFonts w:hint="eastAsia"/>
                <w:szCs w:val="22"/>
                <w:lang w:val="en-US" w:eastAsia="zh-CN"/>
              </w:rPr>
              <w:t>等环境因素。</w:t>
            </w:r>
          </w:p>
          <w:p>
            <w:pPr>
              <w:rPr>
                <w:rFonts w:hint="eastAsia"/>
                <w:szCs w:val="22"/>
                <w:lang w:eastAsia="zh-CN"/>
              </w:rPr>
            </w:pPr>
            <w:r>
              <w:rPr>
                <w:rFonts w:hint="default"/>
                <w:szCs w:val="22"/>
              </w:rPr>
              <w:t>提供《</w:t>
            </w:r>
            <w:r>
              <w:rPr>
                <w:rFonts w:hint="eastAsia"/>
                <w:szCs w:val="22"/>
                <w:lang w:val="en-US" w:eastAsia="zh-CN"/>
              </w:rPr>
              <w:t>公司</w:t>
            </w:r>
            <w:r>
              <w:rPr>
                <w:rFonts w:hint="default"/>
                <w:szCs w:val="22"/>
              </w:rPr>
              <w:t>重要环境因素清单》，其中重要环境因素：</w:t>
            </w:r>
            <w:r>
              <w:rPr>
                <w:rFonts w:hint="eastAsia"/>
                <w:szCs w:val="22"/>
                <w:lang w:val="en-US" w:eastAsia="zh-CN"/>
              </w:rPr>
              <w:t>潜在火灾发生、固体废弃物处理</w:t>
            </w:r>
            <w:r>
              <w:rPr>
                <w:rFonts w:hint="default"/>
                <w:szCs w:val="22"/>
              </w:rPr>
              <w:t>，评价准确</w:t>
            </w:r>
            <w:r>
              <w:rPr>
                <w:rFonts w:hint="eastAsia"/>
                <w:szCs w:val="22"/>
                <w:lang w:eastAsia="zh-CN"/>
              </w:rPr>
              <w:t>。</w:t>
            </w:r>
          </w:p>
          <w:p>
            <w:pPr>
              <w:rPr>
                <w:rFonts w:hint="default"/>
                <w:szCs w:val="22"/>
              </w:rPr>
            </w:pPr>
            <w:r>
              <w:rPr>
                <w:rFonts w:hint="eastAsia"/>
                <w:szCs w:val="22"/>
              </w:rPr>
              <w:t>提供《</w:t>
            </w:r>
            <w:r>
              <w:rPr>
                <w:rFonts w:hint="eastAsia"/>
                <w:szCs w:val="22"/>
                <w:lang w:val="en-US" w:eastAsia="zh-CN"/>
              </w:rPr>
              <w:t>公司危险源识别与评价表</w:t>
            </w:r>
            <w:r>
              <w:rPr>
                <w:rFonts w:hint="eastAsia"/>
                <w:szCs w:val="22"/>
              </w:rPr>
              <w:t>》，</w:t>
            </w:r>
            <w:r>
              <w:rPr>
                <w:rFonts w:hint="eastAsia"/>
                <w:szCs w:val="22"/>
                <w:lang w:val="en-US" w:eastAsia="zh-CN"/>
              </w:rPr>
              <w:t>潜在危害因素可能导致的事故</w:t>
            </w:r>
            <w:r>
              <w:rPr>
                <w:rFonts w:hint="eastAsia"/>
                <w:szCs w:val="22"/>
              </w:rPr>
              <w:t>包括：</w:t>
            </w:r>
            <w:r>
              <w:rPr>
                <w:rFonts w:hint="eastAsia"/>
                <w:szCs w:val="22"/>
                <w:lang w:val="en-US" w:eastAsia="zh-CN"/>
              </w:rPr>
              <w:t>触电、着火、开水烫伤、电磁辐射、高空坠落、中暑、跌伤、火灾、感染疾病等。</w:t>
            </w:r>
            <w:r>
              <w:rPr>
                <w:rFonts w:hint="eastAsia"/>
                <w:szCs w:val="22"/>
                <w:lang w:eastAsia="zh-CN"/>
              </w:rPr>
              <w:t>评价</w:t>
            </w:r>
            <w:r>
              <w:rPr>
                <w:rFonts w:hint="eastAsia"/>
                <w:szCs w:val="22"/>
              </w:rPr>
              <w:t>基本</w:t>
            </w:r>
            <w:r>
              <w:rPr>
                <w:rFonts w:hint="eastAsia"/>
                <w:szCs w:val="22"/>
                <w:lang w:eastAsia="zh-CN"/>
              </w:rPr>
              <w:t>全面。</w:t>
            </w:r>
          </w:p>
          <w:p>
            <w:pPr>
              <w:rPr>
                <w:rFonts w:hint="eastAsia"/>
                <w:szCs w:val="22"/>
                <w:lang w:val="en-US" w:eastAsia="zh-CN"/>
              </w:rPr>
            </w:pPr>
            <w:r>
              <w:rPr>
                <w:rFonts w:hint="eastAsia"/>
                <w:szCs w:val="22"/>
              </w:rPr>
              <w:t>提供《</w:t>
            </w:r>
            <w:r>
              <w:rPr>
                <w:rFonts w:hint="eastAsia"/>
                <w:szCs w:val="22"/>
                <w:lang w:val="en-US" w:eastAsia="zh-CN"/>
              </w:rPr>
              <w:t>不可接受风险</w:t>
            </w:r>
            <w:r>
              <w:rPr>
                <w:rFonts w:hint="eastAsia"/>
                <w:szCs w:val="22"/>
              </w:rPr>
              <w:t>清单》，</w:t>
            </w:r>
            <w:r>
              <w:rPr>
                <w:rFonts w:hint="eastAsia"/>
                <w:szCs w:val="22"/>
                <w:lang w:val="en-US" w:eastAsia="zh-CN"/>
              </w:rPr>
              <w:t>潜在火灾、爆炸、触电等危险源导致的人员伤亡、财产损失、环境破坏为不可接受风险</w:t>
            </w:r>
            <w:r>
              <w:rPr>
                <w:rFonts w:hint="eastAsia"/>
                <w:szCs w:val="22"/>
              </w:rPr>
              <w:t>，评价准确</w:t>
            </w:r>
            <w:r>
              <w:rPr>
                <w:rFonts w:hint="eastAsia"/>
                <w:szCs w:val="22"/>
                <w:lang w:val="en-US" w:eastAsia="zh-CN"/>
              </w:rPr>
              <w:t>。。</w:t>
            </w:r>
          </w:p>
        </w:tc>
        <w:tc>
          <w:tcPr>
            <w:tcW w:w="1585" w:type="dxa"/>
          </w:tcPr>
          <w:p>
            <w:pPr>
              <w:rPr>
                <w:rFonts w:hint="eastAsia"/>
                <w:szCs w:val="22"/>
                <w:lang w:eastAsia="zh-CN"/>
              </w:rPr>
            </w:pPr>
          </w:p>
        </w:tc>
      </w:tr>
    </w:tbl>
    <w:p>
      <w:pPr>
        <w:pStyle w:val="5"/>
        <w:rPr>
          <w:rFonts w:hint="eastAsia"/>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FF77EC"/>
    <w:rsid w:val="297D51F8"/>
    <w:rsid w:val="353979E8"/>
    <w:rsid w:val="46753286"/>
    <w:rsid w:val="536630F8"/>
    <w:rsid w:val="61472C33"/>
    <w:rsid w:val="61ED4E3E"/>
    <w:rsid w:val="66172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0"/>
    <w:semiHidden/>
    <w:unhideWhenUsed/>
    <w:qFormat/>
    <w:uiPriority w:val="99"/>
    <w:rPr>
      <w:sz w:val="18"/>
      <w:szCs w:val="18"/>
    </w:rPr>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character" w:customStyle="1" w:styleId="8">
    <w:name w:val="页眉 Char"/>
    <w:basedOn w:val="7"/>
    <w:link w:val="2"/>
    <w:qFormat/>
    <w:uiPriority w:val="99"/>
    <w:rPr>
      <w:rFonts w:ascii="Times New Roman" w:hAnsi="Times New Roman" w:eastAsia="宋体" w:cs="Times New Roman"/>
      <w:sz w:val="18"/>
      <w:szCs w:val="18"/>
    </w:rPr>
  </w:style>
  <w:style w:type="character" w:customStyle="1" w:styleId="9">
    <w:name w:val="页脚 Char"/>
    <w:basedOn w:val="7"/>
    <w:link w:val="5"/>
    <w:qFormat/>
    <w:uiPriority w:val="99"/>
    <w:rPr>
      <w:rFonts w:ascii="Times New Roman" w:hAnsi="Times New Roman" w:eastAsia="宋体" w:cs="Times New Roman"/>
      <w:sz w:val="18"/>
      <w:szCs w:val="18"/>
    </w:rPr>
  </w:style>
  <w:style w:type="character" w:customStyle="1" w:styleId="10">
    <w:name w:val="批注框文本 Char"/>
    <w:basedOn w:val="7"/>
    <w:link w:val="4"/>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2021-01-25T07:09:53Z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