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28"/>
        <w:gridCol w:w="1573"/>
        <w:gridCol w:w="2000"/>
        <w:gridCol w:w="1160"/>
        <w:gridCol w:w="22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北京资通汇鑫企业管理咨询有限公司</w:t>
            </w:r>
            <w:bookmarkEnd w:id="4"/>
          </w:p>
        </w:tc>
        <w:tc>
          <w:tcPr>
            <w:tcW w:w="116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Q：35.10.00;35.11.00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Q：35.10.00;35.11.00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夏楠楠</w:t>
            </w: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劳务派遣流程：客户接触----合同评审----签订合同-----客户付款----外派相关人员----客户验收---后续服务</w:t>
            </w:r>
          </w:p>
          <w:p>
            <w:pPr>
              <w:snapToGrid w:val="0"/>
              <w:spacing w:line="280" w:lineRule="exac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/>
              </w:rPr>
              <w:t>人力资源服务流程：客户沟通---合同评审---签订合同---客户付款---相关人员招聘---客户验收---后续服务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0"/>
                <w:szCs w:val="22"/>
                <w:lang w:val="en-US" w:eastAsia="zh-CN"/>
              </w:rPr>
              <w:t>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97155</wp:posOffset>
            </wp:positionV>
            <wp:extent cx="715010" cy="379730"/>
            <wp:effectExtent l="0" t="0" r="1270" b="1270"/>
            <wp:wrapNone/>
            <wp:docPr id="1" name="图片 1" descr="李蒙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蒙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2021.1.19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2021.1.19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410ADD"/>
    <w:rsid w:val="40375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2021-01-25T07:16:40Z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