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80" w:rsidRDefault="00CC7FED" w:rsidP="00A5194C">
      <w:pPr>
        <w:tabs>
          <w:tab w:val="left" w:pos="3828"/>
        </w:tabs>
      </w:pPr>
      <w:r>
        <w:rPr>
          <w:noProof/>
        </w:rPr>
        <w:pict>
          <v:rect id="_x0000_s1032" style="position:absolute;left:0;text-align:left;margin-left:270.55pt;margin-top:-26.65pt;width:190.25pt;height:26.75pt;z-index:251661312" stroked="f">
            <v:textbox>
              <w:txbxContent>
                <w:p w:rsidR="009D2CFD" w:rsidRPr="002546E3" w:rsidRDefault="009D2CFD" w:rsidP="00A5194C">
                  <w:pPr>
                    <w:spacing w:line="400" w:lineRule="exact"/>
                    <w:ind w:left="0" w:firstLine="0"/>
                    <w:jc w:val="center"/>
                    <w:rPr>
                      <w:sz w:val="28"/>
                    </w:rPr>
                  </w:pPr>
                  <w:r w:rsidRPr="002546E3">
                    <w:rPr>
                      <w:rFonts w:hint="eastAsia"/>
                      <w:sz w:val="28"/>
                    </w:rPr>
                    <w:t>服务蓝图</w:t>
                  </w:r>
                </w:p>
              </w:txbxContent>
            </v:textbox>
          </v:rect>
        </w:pict>
      </w:r>
      <w:r>
        <w:pict>
          <v:group id="_x0000_s1027" editas="canvas" style="width:692.15pt;height:369.35pt;mso-position-horizontal-relative:char;mso-position-vertical-relative:line" coordorigin="1440,-572" coordsize="13843,73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440;top:-572;width:13843;height:7387" o:preferrelative="f" stroked="t" strokecolor="#92d050">
              <v:fill o:detectmouseclick="t"/>
              <v:path o:extrusionok="t" o:connecttype="none"/>
              <o:lock v:ext="edit" text="t"/>
            </v:shape>
            <v:rect id="_x0000_s1033" style="position:absolute;left:1918;top:-83;width:1152;height:497">
              <v:textbox>
                <w:txbxContent>
                  <w:p w:rsidR="009D2CFD" w:rsidRDefault="009D2CFD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有形展示</w:t>
                    </w:r>
                  </w:p>
                </w:txbxContent>
              </v:textbox>
            </v:rect>
            <v:rect id="_x0000_s1034" style="position:absolute;left:1908;top:764;width:1152;height:497">
              <v:textbox>
                <w:txbxContent>
                  <w:p w:rsidR="009D2CFD" w:rsidRDefault="009D2CFD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顾客行为</w:t>
                    </w:r>
                  </w:p>
                </w:txbxContent>
              </v:textbox>
            </v:rect>
            <v:group id="_x0000_s1036" style="position:absolute;left:1498;top:1406;width:13606;height:497" coordorigin="1498,2472" coordsize="13785,497">
              <v:rect id="_x0000_s1035" style="position:absolute;left:1498;top:2472;width:1806;height:497" stroked="f">
                <v:textbox>
                  <w:txbxContent>
                    <w:p w:rsidR="009D2CFD" w:rsidRDefault="009D2CFD" w:rsidP="00F758F9">
                      <w:pPr>
                        <w:ind w:left="0" w:firstLine="0"/>
                        <w:jc w:val="center"/>
                      </w:pPr>
                      <w:r>
                        <w:rPr>
                          <w:rFonts w:hint="eastAsia"/>
                        </w:rPr>
                        <w:t>外部相互作用线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3207;top:2714;width:12076;height:2" o:connectortype="straight"/>
            </v:group>
            <v:group id="_x0000_s1040" style="position:absolute;left:1918;top:2842;width:13195;height:497" coordorigin="1918,3518" coordsize="13195,497">
              <v:rect id="_x0000_s1038" style="position:absolute;left:1918;top:3518;width:1152;height:497" stroked="f">
                <v:textbox>
                  <w:txbxContent>
                    <w:p w:rsidR="009D2CFD" w:rsidRDefault="009D2CFD" w:rsidP="00F758F9">
                      <w:pPr>
                        <w:ind w:left="0" w:firstLine="0"/>
                        <w:jc w:val="right"/>
                      </w:pPr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rect>
              <v:shape id="_x0000_s1039" type="#_x0000_t32" style="position:absolute;left:3207;top:3754;width:11906;height:1" o:connectortype="straight">
                <v:stroke dashstyle="1 1" endcap="round"/>
              </v:shape>
            </v:group>
            <v:group id="_x0000_s1044" style="position:absolute;left:1498;top:4528;width:13518;height:451" coordorigin="1498,5334" coordsize="13518,451">
              <v:rect id="_x0000_s1042" style="position:absolute;left:1498;top:5334;width:1783;height:451" stroked="f">
                <v:textbox>
                  <w:txbxContent>
                    <w:p w:rsidR="002546E3" w:rsidRDefault="002546E3" w:rsidP="00F758F9">
                      <w:pPr>
                        <w:ind w:left="0" w:firstLine="0"/>
                      </w:pPr>
                      <w:r>
                        <w:rPr>
                          <w:rFonts w:hint="eastAsia"/>
                        </w:rPr>
                        <w:t>内部相互作用线</w:t>
                      </w:r>
                    </w:p>
                  </w:txbxContent>
                </v:textbox>
              </v:rect>
              <v:shape id="_x0000_s1043" type="#_x0000_t32" style="position:absolute;left:3281;top:5560;width:11735;height:1" o:connectortype="straight">
                <v:stroke dashstyle="dash"/>
              </v:shape>
            </v:group>
            <v:rect id="_x0000_s1045" style="position:absolute;left:1804;top:5196;width:1152;height:497">
              <v:textbox>
                <w:txbxContent>
                  <w:p w:rsidR="002546E3" w:rsidRDefault="002546E3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支持过程</w:t>
                    </w:r>
                  </w:p>
                </w:txbxContent>
              </v:textbox>
            </v:rect>
            <v:rect id="_x0000_s1046" style="position:absolute;left:1576;top:3488;width:1494;height:860">
              <v:textbox>
                <w:txbxContent>
                  <w:p w:rsidR="002546E3" w:rsidRDefault="002546E3" w:rsidP="00F758F9">
                    <w:pPr>
                      <w:ind w:left="0" w:rightChars="-40" w:right="-84" w:firstLine="0"/>
                      <w:jc w:val="center"/>
                    </w:pPr>
                    <w:r>
                      <w:rPr>
                        <w:rFonts w:hint="eastAsia"/>
                      </w:rPr>
                      <w:t>接触服务人员</w:t>
                    </w:r>
                  </w:p>
                  <w:p w:rsidR="002546E3" w:rsidRDefault="002546E3" w:rsidP="00F758F9">
                    <w:pPr>
                      <w:ind w:left="0" w:rightChars="-40" w:right="-84" w:firstLine="0"/>
                      <w:jc w:val="center"/>
                    </w:pPr>
                    <w:r>
                      <w:rPr>
                        <w:rFonts w:hint="eastAsia"/>
                      </w:rPr>
                      <w:t>（后台）</w:t>
                    </w:r>
                  </w:p>
                </w:txbxContent>
              </v:textbox>
            </v:rect>
            <v:rect id="_x0000_s1047" style="position:absolute;left:1631;top:1954;width:1494;height:789">
              <v:textbox>
                <w:txbxContent>
                  <w:p w:rsidR="002546E3" w:rsidRDefault="002546E3" w:rsidP="00F758F9">
                    <w:pPr>
                      <w:ind w:left="0" w:rightChars="-40" w:right="-84" w:firstLine="0"/>
                      <w:jc w:val="center"/>
                    </w:pPr>
                    <w:r>
                      <w:rPr>
                        <w:rFonts w:hint="eastAsia"/>
                      </w:rPr>
                      <w:t>接触员工行为</w:t>
                    </w:r>
                    <w:r>
                      <w:br/>
                    </w:r>
                    <w:r>
                      <w:rPr>
                        <w:rFonts w:hint="eastAsia"/>
                      </w:rPr>
                      <w:t>（前台）</w:t>
                    </w:r>
                  </w:p>
                </w:txbxContent>
              </v:textbox>
            </v:rect>
            <v:rect id="_x0000_s1048" style="position:absolute;left:8112;top:6064;width:1227;height:463">
              <v:stroke dashstyle="1 1" endcap="round"/>
              <v:textbox>
                <w:txbxContent>
                  <w:p w:rsidR="00896677" w:rsidRDefault="00896677" w:rsidP="00F758F9">
                    <w:pPr>
                      <w:ind w:left="0" w:firstLine="0"/>
                      <w:jc w:val="distribute"/>
                    </w:pPr>
                    <w:r>
                      <w:rPr>
                        <w:rFonts w:hint="eastAsia"/>
                      </w:rPr>
                      <w:t>可能行为</w:t>
                    </w:r>
                  </w:p>
                </w:txbxContent>
              </v:textbox>
            </v:rect>
            <v:rect id="_x0000_s1049" style="position:absolute;left:9728;top:6055;width:1227;height:463">
              <v:textbox>
                <w:txbxContent>
                  <w:p w:rsidR="00896677" w:rsidRDefault="00896677" w:rsidP="00F758F9">
                    <w:pPr>
                      <w:ind w:left="0" w:firstLine="0"/>
                      <w:jc w:val="distribute"/>
                    </w:pPr>
                    <w:r>
                      <w:rPr>
                        <w:rFonts w:hint="eastAsia"/>
                      </w:rPr>
                      <w:t>工作流</w:t>
                    </w:r>
                  </w:p>
                </w:txbxContent>
              </v:textbox>
            </v:rect>
            <v:rect id="_x0000_s1051" style="position:absolute;left:11224;top:6102;width:1227;height:477" o:regroupid="1" stroked="f">
              <v:textbox>
                <w:txbxContent>
                  <w:p w:rsidR="00896677" w:rsidRDefault="00896677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顾客等待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52" type="#_x0000_t4" style="position:absolute;left:11479;top:6044;width:676;height:136" o:regroupid="1">
              <v:textbox>
                <w:txbxContent>
                  <w:p w:rsidR="00896677" w:rsidRPr="00896677" w:rsidRDefault="00896677" w:rsidP="00F758F9">
                    <w:pPr>
                      <w:ind w:leftChars="-67" w:left="-141" w:rightChars="-75" w:right="-158" w:firstLine="0"/>
                      <w:jc w:val="center"/>
                      <w:rPr>
                        <w:sz w:val="24"/>
                      </w:rPr>
                    </w:pPr>
                    <w:r w:rsidRPr="00896677">
                      <w:rPr>
                        <w:rFonts w:hint="eastAsia"/>
                        <w:sz w:val="24"/>
                      </w:rPr>
                      <w:t>w</w:t>
                    </w:r>
                  </w:p>
                </w:txbxContent>
              </v:textbox>
            </v:shape>
            <v:oval id="_x0000_s1056" style="position:absolute;left:12664;top:5990;width:1312;height:580">
              <v:textbox>
                <w:txbxContent>
                  <w:p w:rsidR="00A5194C" w:rsidRDefault="00A5194C" w:rsidP="00F758F9">
                    <w:pPr>
                      <w:tabs>
                        <w:tab w:val="left" w:pos="0"/>
                      </w:tabs>
                      <w:ind w:leftChars="-67" w:left="-141" w:firstLine="0"/>
                      <w:jc w:val="distribute"/>
                    </w:pPr>
                    <w:r>
                      <w:rPr>
                        <w:rFonts w:hint="eastAsia"/>
                      </w:rPr>
                      <w:t>决策</w:t>
                    </w:r>
                  </w:p>
                  <w:p w:rsidR="00A5194C" w:rsidRDefault="00A5194C" w:rsidP="00F758F9">
                    <w:pPr>
                      <w:ind w:left="0" w:hanging="142"/>
                    </w:pPr>
                  </w:p>
                </w:txbxContent>
              </v:textbox>
            </v:oval>
            <v:rect id="_x0000_s1060" style="position:absolute;left:3619;top:-276;width:1978;height:737">
              <v:textbox>
                <w:txbxContent>
                  <w:p w:rsidR="006F207D" w:rsidRDefault="00893C39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样品展示</w:t>
                    </w:r>
                  </w:p>
                  <w:p w:rsidR="00893C39" w:rsidRDefault="00893C39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宣传品成列</w:t>
                    </w:r>
                  </w:p>
                </w:txbxContent>
              </v:textbox>
            </v:rect>
            <v:rect id="_x0000_s1061" style="position:absolute;left:4022;top:764;width:1314;height:497">
              <v:textbox>
                <w:txbxContent>
                  <w:p w:rsidR="006F207D" w:rsidRDefault="006F207D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业务咨询</w:t>
                    </w:r>
                  </w:p>
                </w:txbxContent>
              </v:textbox>
            </v:rect>
            <v:rect id="_x0000_s1062" style="position:absolute;left:4028;top:2070;width:1314;height:497">
              <v:textbox>
                <w:txbxContent>
                  <w:p w:rsidR="006F207D" w:rsidRDefault="006F207D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业务介绍</w:t>
                    </w:r>
                  </w:p>
                </w:txbxContent>
              </v:textbox>
            </v:rect>
            <v:rect id="_x0000_s1063" style="position:absolute;left:4061;top:3773;width:1227;height:463">
              <v:stroke dashstyle="1 1" endcap="round"/>
              <v:textbox>
                <w:txbxContent>
                  <w:p w:rsidR="006F207D" w:rsidRDefault="006F207D" w:rsidP="00F758F9">
                    <w:pPr>
                      <w:ind w:left="0" w:firstLine="0"/>
                      <w:jc w:val="distribute"/>
                    </w:pPr>
                    <w:r>
                      <w:rPr>
                        <w:rFonts w:hint="eastAsia"/>
                      </w:rPr>
                      <w:t>协调确认</w:t>
                    </w:r>
                  </w:p>
                </w:txbxContent>
              </v:textbox>
            </v:rect>
            <v:shape id="_x0000_s1064" type="#_x0000_t32" style="position:absolute;left:4679;top:1261;width:6;height:809" o:connectortype="straight">
              <v:stroke startarrow="block" endarrow="block"/>
            </v:shape>
            <v:shape id="_x0000_s1066" type="#_x0000_t32" style="position:absolute;left:4675;top:2567;width:10;height:1206;flip:x" o:connectortype="straight">
              <v:stroke startarrow="block" endarrow="block"/>
            </v:shape>
            <v:rect id="_x0000_s1067" style="position:absolute;left:6090;top:-135;width:1314;height:497">
              <v:textbox>
                <w:txbxContent>
                  <w:p w:rsidR="006F207D" w:rsidRDefault="006F207D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合同</w:t>
                    </w:r>
                  </w:p>
                </w:txbxContent>
              </v:textbox>
            </v:rect>
            <v:rect id="_x0000_s1068" style="position:absolute;left:6109;top:764;width:1314;height:497">
              <v:textbox>
                <w:txbxContent>
                  <w:p w:rsidR="00F276A2" w:rsidRDefault="00F276A2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产品需求</w:t>
                    </w:r>
                  </w:p>
                </w:txbxContent>
              </v:textbox>
            </v:rect>
            <v:rect id="_x0000_s1069" style="position:absolute;left:6108;top:2044;width:1314;height:497">
              <v:textbox>
                <w:txbxContent>
                  <w:p w:rsidR="00F276A2" w:rsidRDefault="00F276A2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订单处理</w:t>
                    </w:r>
                  </w:p>
                </w:txbxContent>
              </v:textbox>
            </v:rect>
            <v:oval id="_x0000_s1070" style="position:absolute;left:5974;top:3485;width:1579;height:964">
              <v:textbox>
                <w:txbxContent>
                  <w:p w:rsidR="008E6EB4" w:rsidRDefault="008E6EB4" w:rsidP="00F758F9">
                    <w:pPr>
                      <w:tabs>
                        <w:tab w:val="left" w:pos="0"/>
                      </w:tabs>
                      <w:ind w:leftChars="-67" w:left="-141" w:firstLine="0"/>
                      <w:jc w:val="center"/>
                    </w:pPr>
                    <w:r>
                      <w:rPr>
                        <w:rFonts w:hint="eastAsia"/>
                      </w:rPr>
                      <w:t>资源落实跟进</w:t>
                    </w:r>
                  </w:p>
                  <w:p w:rsidR="008E6EB4" w:rsidRDefault="008E6EB4" w:rsidP="00F758F9">
                    <w:pPr>
                      <w:ind w:left="0" w:hanging="142"/>
                    </w:pPr>
                  </w:p>
                </w:txbxContent>
              </v:textbox>
            </v:oval>
            <v:shape id="_x0000_s1071" type="#_x0000_t32" style="position:absolute;left:6765;top:1261;width:1;height:783;flip:x" o:connectortype="straight">
              <v:stroke startarrow="block" endarrow="block"/>
            </v:shape>
            <v:shape id="_x0000_s1073" type="#_x0000_t32" style="position:absolute;left:6764;top:2541;width:1;height:944;flip:x" o:connectortype="straight">
              <v:stroke startarrow="block" endarrow="block"/>
            </v:shape>
            <v:rect id="_x0000_s1074" style="position:absolute;left:7898;top:3713;width:1314;height:497">
              <v:textbox>
                <w:txbxContent>
                  <w:p w:rsidR="008E6EB4" w:rsidRDefault="008E6EB4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调度发货</w:t>
                    </w:r>
                  </w:p>
                </w:txbxContent>
              </v:textbox>
            </v:rect>
            <v:shape id="_x0000_s1075" type="#_x0000_t32" style="position:absolute;left:7553;top:3962;width:345;height:5;flip:y" o:connectortype="straight">
              <v:stroke endarrow="block"/>
            </v:shape>
            <v:rect id="_x0000_s1076" style="position:absolute;left:7818;top:770;width:760;height:497">
              <v:textbox>
                <w:txbxContent>
                  <w:p w:rsidR="008E6EB4" w:rsidRDefault="008E6EB4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付款</w:t>
                    </w:r>
                  </w:p>
                </w:txbxContent>
              </v:textbox>
            </v:rect>
            <v:rect id="_x0000_s1077" style="position:absolute;left:7713;top:2050;width:961;height:497">
              <v:textbox>
                <w:txbxContent>
                  <w:p w:rsidR="008E6EB4" w:rsidRDefault="008E6EB4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开票</w:t>
                    </w:r>
                  </w:p>
                </w:txbxContent>
              </v:textbox>
            </v:rect>
            <v:shape id="_x0000_s1079" type="#_x0000_t32" style="position:absolute;left:8194;top:1267;width:4;height:783;flip:x" o:connectortype="straight">
              <v:stroke startarrow="block" endarrow="block"/>
            </v:shape>
            <v:rect id="_x0000_s1080" style="position:absolute;left:8829;top:770;width:1314;height:497">
              <v:textbox>
                <w:txbxContent>
                  <w:p w:rsidR="008E6EB4" w:rsidRDefault="008E6EB4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产品接收</w:t>
                    </w: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81" type="#_x0000_t33" style="position:absolute;left:9212;top:1267;width:274;height:2695;flip:y" o:connectortype="elbow" adj="-727463,46278,-727463">
              <v:stroke endarrow="block"/>
            </v:shape>
            <v:rect id="_x0000_s1082" style="position:absolute;left:10456;top:2070;width:1157;height:497">
              <v:textbox>
                <w:txbxContent>
                  <w:p w:rsidR="00C777AD" w:rsidRDefault="00C777AD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技术支持</w:t>
                    </w:r>
                  </w:p>
                </w:txbxContent>
              </v:textbox>
            </v:rect>
            <v:rect id="_x0000_s1083" style="position:absolute;left:10445;top:778;width:1157;height:497">
              <v:textbox>
                <w:txbxContent>
                  <w:p w:rsidR="00C777AD" w:rsidRDefault="00C777AD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接收服务</w:t>
                    </w:r>
                  </w:p>
                </w:txbxContent>
              </v:textbox>
            </v:rect>
            <v:shape id="_x0000_s1084" type="#_x0000_t32" style="position:absolute;left:11024;top:1275;width:11;height:795" o:connectortype="straight">
              <v:stroke startarrow="block" endarrow="block"/>
            </v:shape>
            <v:rect id="_x0000_s1085" style="position:absolute;left:11879;top:2044;width:1157;height:497">
              <v:textbox>
                <w:txbxContent>
                  <w:p w:rsidR="00C777AD" w:rsidRDefault="00C777AD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售后回访</w:t>
                    </w:r>
                  </w:p>
                </w:txbxContent>
              </v:textbox>
            </v:rect>
            <v:rect id="_x0000_s1086" style="position:absolute;left:11842;top:752;width:1157;height:497">
              <v:textbox>
                <w:txbxContent>
                  <w:p w:rsidR="00C777AD" w:rsidRDefault="00C777AD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接收回访</w:t>
                    </w:r>
                  </w:p>
                </w:txbxContent>
              </v:textbox>
            </v:rect>
            <v:shape id="_x0000_s1087" type="#_x0000_t32" style="position:absolute;left:12421;top:1249;width:24;height:795" o:connectortype="straight">
              <v:stroke startarrow="block" endarrow="block"/>
            </v:shape>
            <v:rect id="_x0000_s1088" style="position:absolute;left:11872;top:3376;width:1157;height:737">
              <v:textbox>
                <w:txbxContent>
                  <w:p w:rsidR="00C777AD" w:rsidRDefault="00C777AD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信息反馈处理</w:t>
                    </w:r>
                  </w:p>
                </w:txbxContent>
              </v:textbox>
            </v:rect>
            <v:rect id="_x0000_s1089" style="position:absolute;left:13497;top:1998;width:1157;height:497">
              <v:textbox>
                <w:txbxContent>
                  <w:p w:rsidR="00C777AD" w:rsidRDefault="00C777AD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投诉处理</w:t>
                    </w:r>
                  </w:p>
                </w:txbxContent>
              </v:textbox>
            </v:rect>
            <v:rect id="_x0000_s1090" style="position:absolute;left:13473;top:706;width:1157;height:497">
              <v:textbox>
                <w:txbxContent>
                  <w:p w:rsidR="00C777AD" w:rsidRDefault="00C777AD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投诉</w:t>
                    </w:r>
                  </w:p>
                </w:txbxContent>
              </v:textbox>
            </v:rect>
            <v:shape id="_x0000_s1091" type="#_x0000_t32" style="position:absolute;left:14052;top:1203;width:24;height:795" o:connectortype="straight">
              <v:stroke startarrow="block" endarrow="block"/>
            </v:shape>
            <v:rect id="_x0000_s1092" style="position:absolute;left:13516;top:3382;width:1157;height:491">
              <v:textbox>
                <w:txbxContent>
                  <w:p w:rsidR="00C777AD" w:rsidRDefault="00C777AD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后续处理</w:t>
                    </w:r>
                  </w:p>
                </w:txbxContent>
              </v:textbox>
            </v:rect>
            <v:shape id="_x0000_s1093" type="#_x0000_t32" style="position:absolute;left:14076;top:2495;width:19;height:887" o:connectortype="straight">
              <v:stroke startarrow="block" endarrow="block"/>
            </v:shape>
            <v:rect id="_x0000_s1094" style="position:absolute;left:4957;top:5158;width:7085;height:497">
              <v:textbox>
                <w:txbxContent>
                  <w:p w:rsidR="00C777AD" w:rsidRDefault="00C777AD" w:rsidP="00F758F9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业务</w:t>
                    </w:r>
                    <w:r w:rsidR="00F758F9">
                      <w:rPr>
                        <w:rFonts w:hint="eastAsia"/>
                      </w:rPr>
                      <w:t>信息管理</w:t>
                    </w:r>
                  </w:p>
                </w:txbxContent>
              </v:textbox>
            </v:rect>
            <v:shape id="_x0000_s1095" type="#_x0000_t4" style="position:absolute;left:9143;top:2258;width:676;height:136">
              <v:textbox>
                <w:txbxContent>
                  <w:p w:rsidR="00F758F9" w:rsidRPr="00896677" w:rsidRDefault="00F758F9" w:rsidP="00F758F9">
                    <w:pPr>
                      <w:ind w:leftChars="-67" w:left="-141" w:rightChars="-75" w:right="-158" w:firstLine="0"/>
                      <w:jc w:val="center"/>
                      <w:rPr>
                        <w:sz w:val="24"/>
                      </w:rPr>
                    </w:pPr>
                    <w:r w:rsidRPr="00896677">
                      <w:rPr>
                        <w:rFonts w:hint="eastAsia"/>
                        <w:sz w:val="24"/>
                      </w:rPr>
                      <w:t>w</w:t>
                    </w:r>
                  </w:p>
                </w:txbxContent>
              </v:textbox>
            </v:shape>
            <v:shape id="_x0000_s1096" type="#_x0000_t32" style="position:absolute;left:12451;top:2541;width:7;height:835;flip:x" o:connectortype="straight">
              <v:stroke startarrow="block" endarrow="block"/>
            </v:shape>
            <v:rect id="_x0000_s1059" style="position:absolute;left:14051;top:6116;width:1227;height:463" stroked="f">
              <v:stroke dashstyle="1 1" endcap="round"/>
              <v:textbox>
                <w:txbxContent>
                  <w:p w:rsidR="00A5194C" w:rsidRDefault="00A5194C" w:rsidP="00A5194C">
                    <w:pPr>
                      <w:ind w:left="0" w:firstLine="0"/>
                      <w:jc w:val="center"/>
                    </w:pPr>
                    <w:r>
                      <w:rPr>
                        <w:rFonts w:hint="eastAsia"/>
                      </w:rPr>
                      <w:t>失败点</w:t>
                    </w:r>
                  </w:p>
                </w:txbxContent>
              </v:textbox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58" type="#_x0000_t5" style="position:absolute;left:14302;top:5940;width:751;height:163;flip:y">
              <v:textbox>
                <w:txbxContent>
                  <w:p w:rsidR="00A5194C" w:rsidRPr="00A5194C" w:rsidRDefault="00A5194C" w:rsidP="00A5194C"/>
                </w:txbxContent>
              </v:textbox>
            </v:shape>
            <w10:wrap type="none"/>
            <w10:anchorlock/>
          </v:group>
        </w:pict>
      </w:r>
    </w:p>
    <w:sectPr w:rsidR="00EA4C80" w:rsidSect="00893C39">
      <w:pgSz w:w="16838" w:h="11906" w:orient="landscape"/>
      <w:pgMar w:top="1191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D27" w:rsidRDefault="00CD1D27" w:rsidP="002546E3">
      <w:r>
        <w:separator/>
      </w:r>
    </w:p>
  </w:endnote>
  <w:endnote w:type="continuationSeparator" w:id="1">
    <w:p w:rsidR="00CD1D27" w:rsidRDefault="00CD1D27" w:rsidP="0025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D27" w:rsidRDefault="00CD1D27" w:rsidP="002546E3">
      <w:r>
        <w:separator/>
      </w:r>
    </w:p>
  </w:footnote>
  <w:footnote w:type="continuationSeparator" w:id="1">
    <w:p w:rsidR="00CD1D27" w:rsidRDefault="00CD1D27" w:rsidP="00254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8AA"/>
    <w:rsid w:val="002546E3"/>
    <w:rsid w:val="002A0226"/>
    <w:rsid w:val="003C26CA"/>
    <w:rsid w:val="005E68FC"/>
    <w:rsid w:val="006F207D"/>
    <w:rsid w:val="00704844"/>
    <w:rsid w:val="007878AA"/>
    <w:rsid w:val="00893C39"/>
    <w:rsid w:val="00896677"/>
    <w:rsid w:val="008E6EB4"/>
    <w:rsid w:val="009761E9"/>
    <w:rsid w:val="009D2CFD"/>
    <w:rsid w:val="00A5194C"/>
    <w:rsid w:val="00C777AD"/>
    <w:rsid w:val="00CC7FED"/>
    <w:rsid w:val="00CD1D27"/>
    <w:rsid w:val="00D110CB"/>
    <w:rsid w:val="00EA4C80"/>
    <w:rsid w:val="00F01127"/>
    <w:rsid w:val="00F07BEE"/>
    <w:rsid w:val="00F276A2"/>
    <w:rsid w:val="00F7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  <o:rules v:ext="edit">
        <o:r id="V:Rule16" type="connector" idref="#_x0000_s1096">
          <o:proxy start="" idref="#_x0000_s1085" connectloc="2"/>
          <o:proxy end="" idref="#_x0000_s1088" connectloc="0"/>
        </o:r>
        <o:r id="V:Rule17" type="connector" idref="#_x0000_s1028"/>
        <o:r id="V:Rule18" type="connector" idref="#_x0000_s1093">
          <o:proxy start="" idref="#_x0000_s1089" connectloc="2"/>
          <o:proxy end="" idref="#_x0000_s1092" connectloc="0"/>
        </o:r>
        <o:r id="V:Rule19" type="connector" idref="#_x0000_s1091"/>
        <o:r id="V:Rule20" type="connector" idref="#_x0000_s1073">
          <o:proxy start="" idref="#_x0000_s1069" connectloc="2"/>
          <o:proxy end="" idref="#_x0000_s1070" connectloc="0"/>
        </o:r>
        <o:r id="V:Rule21" type="connector" idref="#_x0000_s1043">
          <o:proxy start="" idref="#_x0000_s1042" connectloc="3"/>
        </o:r>
        <o:r id="V:Rule22" type="connector" idref="#_x0000_s1087"/>
        <o:r id="V:Rule23" type="connector" idref="#_x0000_s1039"/>
        <o:r id="V:Rule24" type="connector" idref="#_x0000_s1075">
          <o:proxy start="" idref="#_x0000_s1070" connectloc="6"/>
          <o:proxy end="" idref="#_x0000_s1074" connectloc="1"/>
        </o:r>
        <o:r id="V:Rule25" type="connector" idref="#_x0000_s1066">
          <o:proxy start="" idref="#_x0000_s1062" connectloc="2"/>
          <o:proxy end="" idref="#_x0000_s1063" connectloc="0"/>
        </o:r>
        <o:r id="V:Rule26" type="connector" idref="#_x0000_s1079">
          <o:proxy start="" idref="#_x0000_s1076" connectloc="2"/>
          <o:proxy end="" idref="#_x0000_s1077" connectloc="0"/>
        </o:r>
        <o:r id="V:Rule27" type="connector" idref="#_x0000_s1064">
          <o:proxy start="" idref="#_x0000_s1061" connectloc="2"/>
          <o:proxy end="" idref="#_x0000_s1062" connectloc="0"/>
        </o:r>
        <o:r id="V:Rule28" type="connector" idref="#_x0000_s1084">
          <o:proxy start="" idref="#_x0000_s1083" connectloc="2"/>
          <o:proxy end="" idref="#_x0000_s1082" connectloc="0"/>
        </o:r>
        <o:r id="V:Rule29" type="connector" idref="#_x0000_s1071">
          <o:proxy start="" idref="#_x0000_s1068" connectloc="2"/>
          <o:proxy end="" idref="#_x0000_s1069" connectloc="0"/>
        </o:r>
        <o:r id="V:Rule30" type="connector" idref="#_x0000_s1081">
          <o:proxy start="" idref="#_x0000_s1074" connectloc="3"/>
          <o:proxy end="" idref="#_x0000_s1080" connectloc="2"/>
        </o:r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78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78AA"/>
    <w:rPr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7878AA"/>
    <w:rPr>
      <w:rFonts w:asciiTheme="majorHAnsi" w:eastAsia="黑体" w:hAnsiTheme="majorHAnsi" w:cstheme="majorBidi"/>
      <w:sz w:val="20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254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546E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54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546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BG</cp:lastModifiedBy>
  <cp:revision>4</cp:revision>
  <dcterms:created xsi:type="dcterms:W3CDTF">2020-05-12T15:08:00Z</dcterms:created>
  <dcterms:modified xsi:type="dcterms:W3CDTF">2021-01-09T04:46:00Z</dcterms:modified>
</cp:coreProperties>
</file>