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b/>
          <w:bCs/>
          <w:color w:val="auto"/>
          <w:sz w:val="21"/>
          <w:szCs w:val="21"/>
          <w:u w:val="single"/>
        </w:rPr>
        <w:t>0001-2021-O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4"/>
          <w:szCs w:val="24"/>
        </w:rPr>
      </w:pPr>
      <w:r>
        <w:rPr>
          <w:rFonts w:hint="eastAsia"/>
          <w:b/>
          <w:color w:val="auto"/>
          <w:sz w:val="24"/>
          <w:szCs w:val="24"/>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4"/>
          <w:szCs w:val="24"/>
          <w:u w:val="single"/>
        </w:rPr>
      </w:pPr>
      <w:r>
        <w:rPr>
          <w:rFonts w:hint="eastAsia"/>
          <w:b/>
          <w:color w:val="auto"/>
          <w:sz w:val="24"/>
          <w:szCs w:val="24"/>
        </w:rPr>
        <w:t>组织名称 (中文)：</w:t>
      </w:r>
      <w:bookmarkStart w:id="1" w:name="组织名称"/>
      <w:r>
        <w:rPr>
          <w:b/>
          <w:color w:val="auto"/>
          <w:sz w:val="24"/>
          <w:szCs w:val="24"/>
          <w:u w:val="single"/>
        </w:rPr>
        <w:t>南京工大开来家具材料（滁州）科技有限公司</w:t>
      </w:r>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b/>
          <w:color w:val="auto"/>
          <w:sz w:val="24"/>
          <w:szCs w:val="24"/>
          <w:u w:val="single"/>
        </w:rPr>
      </w:pPr>
      <w:r>
        <w:rPr>
          <w:rFonts w:hint="eastAsia"/>
          <w:b/>
          <w:color w:val="auto"/>
          <w:sz w:val="24"/>
          <w:szCs w:val="24"/>
        </w:rPr>
        <w:t>(英文)：</w:t>
      </w:r>
      <w:bookmarkStart w:id="2" w:name="组织名称英"/>
      <w:bookmarkEnd w:id="2"/>
      <w:r>
        <w:rPr>
          <w:rFonts w:ascii="Times New Roman" w:hAnsi="Times New Roman" w:eastAsia="宋体" w:cs="Times New Roman"/>
          <w:b/>
          <w:color w:val="auto"/>
          <w:kern w:val="2"/>
          <w:sz w:val="24"/>
          <w:szCs w:val="24"/>
          <w:u w:val="single"/>
          <w:lang w:val="en-US" w:eastAsia="zh-CN" w:bidi="ar-SA"/>
        </w:rPr>
        <w:t>Nanjing Gongda Kailai furniture materials (Chuzhou) Technology Co. , Ltd.</w:t>
      </w:r>
    </w:p>
    <w:p>
      <w:pPr>
        <w:pStyle w:val="2"/>
        <w:spacing w:line="400" w:lineRule="exact"/>
        <w:ind w:firstLine="0"/>
        <w:rPr>
          <w:b/>
          <w:color w:val="auto"/>
          <w:sz w:val="24"/>
          <w:szCs w:val="24"/>
          <w:u w:val="single"/>
        </w:rPr>
      </w:pPr>
      <w:r>
        <w:rPr>
          <w:rFonts w:hint="eastAsia"/>
          <w:b/>
          <w:color w:val="auto"/>
          <w:sz w:val="24"/>
          <w:szCs w:val="24"/>
        </w:rPr>
        <w:t>组织注册地址(中文)：</w:t>
      </w:r>
      <w:bookmarkStart w:id="3" w:name="注册地址"/>
      <w:r>
        <w:rPr>
          <w:rFonts w:hint="eastAsia"/>
          <w:b/>
          <w:color w:val="auto"/>
          <w:sz w:val="24"/>
          <w:szCs w:val="24"/>
        </w:rPr>
        <w:t>滁州市乌衣镇南工路1号</w:t>
      </w:r>
      <w:bookmarkEnd w:id="3"/>
      <w:r>
        <w:rPr>
          <w:rFonts w:hint="eastAsia"/>
          <w:b/>
          <w:color w:val="auto"/>
          <w:sz w:val="24"/>
          <w:szCs w:val="24"/>
        </w:rPr>
        <w:t>邮编</w:t>
      </w:r>
      <w:r>
        <w:rPr>
          <w:rFonts w:hint="eastAsia" w:ascii="宋体" w:hAnsi="宋体"/>
          <w:b/>
          <w:color w:val="auto"/>
          <w:sz w:val="24"/>
          <w:szCs w:val="24"/>
        </w:rPr>
        <w:t xml:space="preserve">: </w:t>
      </w:r>
      <w:bookmarkStart w:id="4" w:name="注册邮编"/>
      <w:r>
        <w:rPr>
          <w:b/>
          <w:color w:val="auto"/>
          <w:sz w:val="24"/>
          <w:szCs w:val="24"/>
          <w:u w:val="single"/>
        </w:rPr>
        <w:t>239000</w:t>
      </w:r>
      <w:bookmarkEnd w:id="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auto"/>
        <w:rPr>
          <w:rFonts w:hint="default"/>
          <w:b/>
          <w:color w:val="auto"/>
          <w:sz w:val="24"/>
          <w:szCs w:val="24"/>
          <w:u w:val="single"/>
          <w:lang w:val="en-US"/>
        </w:rPr>
      </w:pPr>
      <w:r>
        <w:rPr>
          <w:rFonts w:hint="eastAsia"/>
          <w:b/>
          <w:color w:val="auto"/>
          <w:sz w:val="24"/>
          <w:szCs w:val="24"/>
        </w:rPr>
        <w:t>(英文)：</w:t>
      </w:r>
      <w:r>
        <w:rPr>
          <w:rFonts w:ascii="Times New Roman" w:hAnsi="Times New Roman" w:eastAsia="宋体" w:cs="Times New Roman"/>
          <w:b/>
          <w:color w:val="auto"/>
          <w:kern w:val="2"/>
          <w:sz w:val="24"/>
          <w:szCs w:val="24"/>
          <w:u w:val="single"/>
          <w:lang w:val="en-US" w:eastAsia="zh-CN" w:bidi="ar-SA"/>
        </w:rPr>
        <w:t xml:space="preserve">No. 1, Nangong Road, Wuyi town, </w:t>
      </w:r>
      <w:r>
        <w:rPr>
          <w:rFonts w:hint="eastAsia" w:ascii="Times New Roman" w:hAnsi="Times New Roman" w:eastAsia="宋体" w:cs="Times New Roman"/>
          <w:b/>
          <w:color w:val="auto"/>
          <w:kern w:val="2"/>
          <w:sz w:val="24"/>
          <w:szCs w:val="24"/>
          <w:u w:val="single"/>
          <w:lang w:val="en-US" w:eastAsia="zh-CN" w:bidi="ar-SA"/>
        </w:rPr>
        <w:t>Chuzhou City</w:t>
      </w:r>
      <w:r>
        <w:rPr>
          <w:rFonts w:ascii="Times New Roman" w:hAnsi="Times New Roman" w:eastAsia="宋体" w:cs="Times New Roman"/>
          <w:b/>
          <w:color w:val="auto"/>
          <w:kern w:val="2"/>
          <w:sz w:val="24"/>
          <w:szCs w:val="24"/>
          <w:u w:val="single"/>
          <w:lang w:val="en-US" w:eastAsia="zh-CN" w:bidi="ar-SA"/>
        </w:rPr>
        <w:t>, Anhui Province</w:t>
      </w:r>
      <w:r>
        <w:rPr>
          <w:rFonts w:hint="eastAsia" w:cs="Times New Roman"/>
          <w:b/>
          <w:color w:val="auto"/>
          <w:kern w:val="2"/>
          <w:sz w:val="24"/>
          <w:szCs w:val="24"/>
          <w:u w:val="single"/>
          <w:lang w:val="en-US" w:eastAsia="zh-CN" w:bidi="ar-SA"/>
        </w:rPr>
        <w:t xml:space="preserve">        </w:t>
      </w:r>
      <w:r>
        <w:rPr>
          <w:rFonts w:hint="eastAsia" w:ascii="Times New Roman" w:hAnsi="Times New Roman" w:eastAsia="宋体" w:cs="Times New Roman"/>
          <w:b/>
          <w:color w:val="auto"/>
          <w:kern w:val="2"/>
          <w:sz w:val="24"/>
          <w:szCs w:val="24"/>
          <w:u w:val="single"/>
          <w:lang w:val="en-US" w:eastAsia="zh-CN" w:bidi="ar-SA"/>
        </w:rPr>
        <w:t>(239050)</w:t>
      </w:r>
    </w:p>
    <w:p>
      <w:pPr>
        <w:pStyle w:val="2"/>
        <w:spacing w:line="400" w:lineRule="exact"/>
        <w:ind w:firstLine="0"/>
        <w:rPr>
          <w:b/>
          <w:color w:val="auto"/>
          <w:sz w:val="24"/>
          <w:szCs w:val="24"/>
        </w:rPr>
      </w:pPr>
      <w:r>
        <w:rPr>
          <w:rFonts w:hint="eastAsia"/>
          <w:b/>
          <w:color w:val="auto"/>
          <w:sz w:val="24"/>
          <w:szCs w:val="24"/>
        </w:rPr>
        <w:t>组织</w:t>
      </w:r>
      <w:r>
        <w:rPr>
          <w:rFonts w:hint="eastAsia"/>
          <w:b/>
          <w:color w:val="auto"/>
          <w:sz w:val="24"/>
          <w:szCs w:val="24"/>
          <w:lang w:eastAsia="zh-CN"/>
        </w:rPr>
        <w:t>生产</w:t>
      </w:r>
      <w:r>
        <w:rPr>
          <w:rFonts w:hint="eastAsia"/>
          <w:b/>
          <w:color w:val="auto"/>
          <w:sz w:val="24"/>
          <w:szCs w:val="24"/>
          <w:lang w:val="en-US" w:eastAsia="zh-CN"/>
        </w:rPr>
        <w:t>&amp;</w:t>
      </w:r>
      <w:r>
        <w:rPr>
          <w:rFonts w:hint="eastAsia"/>
          <w:b/>
          <w:color w:val="auto"/>
          <w:sz w:val="24"/>
          <w:szCs w:val="24"/>
        </w:rPr>
        <w:t>经营地址(中文)：</w:t>
      </w:r>
      <w:bookmarkStart w:id="5" w:name="生产地址"/>
      <w:r>
        <w:rPr>
          <w:rFonts w:hint="eastAsia"/>
          <w:b/>
          <w:color w:val="auto"/>
          <w:sz w:val="24"/>
          <w:szCs w:val="24"/>
        </w:rPr>
        <w:t>滁州市乌衣镇南工路1号</w:t>
      </w:r>
      <w:bookmarkEnd w:id="5"/>
      <w:r>
        <w:rPr>
          <w:rFonts w:hint="eastAsia"/>
          <w:b/>
          <w:color w:val="auto"/>
          <w:sz w:val="24"/>
          <w:szCs w:val="24"/>
        </w:rPr>
        <w:t>邮编</w:t>
      </w:r>
      <w:r>
        <w:rPr>
          <w:rFonts w:hint="eastAsia" w:ascii="宋体" w:hAnsi="宋体"/>
          <w:b/>
          <w:color w:val="auto"/>
          <w:sz w:val="24"/>
          <w:szCs w:val="24"/>
        </w:rPr>
        <w:t>:</w:t>
      </w:r>
      <w:bookmarkStart w:id="6" w:name="生产邮编"/>
      <w:r>
        <w:rPr>
          <w:b/>
          <w:color w:val="auto"/>
          <w:sz w:val="24"/>
          <w:szCs w:val="24"/>
        </w:rPr>
        <w:t>239000</w:t>
      </w:r>
      <w:bookmarkEnd w:id="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auto"/>
        <w:rPr>
          <w:b/>
          <w:color w:val="auto"/>
          <w:sz w:val="24"/>
          <w:szCs w:val="24"/>
          <w:u w:val="single"/>
        </w:rPr>
      </w:pPr>
      <w:r>
        <w:rPr>
          <w:rFonts w:hint="eastAsia"/>
          <w:b/>
          <w:color w:val="auto"/>
          <w:sz w:val="24"/>
          <w:szCs w:val="24"/>
        </w:rPr>
        <w:t>(英文)：</w:t>
      </w:r>
      <w:r>
        <w:rPr>
          <w:rFonts w:ascii="Times New Roman" w:hAnsi="Times New Roman" w:eastAsia="宋体" w:cs="Times New Roman"/>
          <w:b/>
          <w:color w:val="auto"/>
          <w:kern w:val="2"/>
          <w:sz w:val="24"/>
          <w:szCs w:val="24"/>
          <w:u w:val="single"/>
          <w:lang w:val="en-US" w:eastAsia="zh-CN" w:bidi="ar-SA"/>
        </w:rPr>
        <w:t xml:space="preserve">No. 1, Nangong Road, Wuyi town, </w:t>
      </w:r>
      <w:r>
        <w:rPr>
          <w:rFonts w:hint="eastAsia" w:ascii="Times New Roman" w:hAnsi="Times New Roman" w:eastAsia="宋体" w:cs="Times New Roman"/>
          <w:b/>
          <w:color w:val="auto"/>
          <w:kern w:val="2"/>
          <w:sz w:val="24"/>
          <w:szCs w:val="24"/>
          <w:u w:val="single"/>
          <w:lang w:val="en-US" w:eastAsia="zh-CN" w:bidi="ar-SA"/>
        </w:rPr>
        <w:t>Chuzhou City</w:t>
      </w:r>
      <w:r>
        <w:rPr>
          <w:rFonts w:ascii="Times New Roman" w:hAnsi="Times New Roman" w:eastAsia="宋体" w:cs="Times New Roman"/>
          <w:b/>
          <w:color w:val="auto"/>
          <w:kern w:val="2"/>
          <w:sz w:val="24"/>
          <w:szCs w:val="24"/>
          <w:u w:val="single"/>
          <w:lang w:val="en-US" w:eastAsia="zh-CN" w:bidi="ar-SA"/>
        </w:rPr>
        <w:t>, Anhui Province</w:t>
      </w:r>
      <w:r>
        <w:rPr>
          <w:rFonts w:hint="eastAsia" w:cs="Times New Roman"/>
          <w:b/>
          <w:color w:val="auto"/>
          <w:kern w:val="2"/>
          <w:sz w:val="24"/>
          <w:szCs w:val="24"/>
          <w:u w:val="single"/>
          <w:lang w:val="en-US" w:eastAsia="zh-CN" w:bidi="ar-SA"/>
        </w:rPr>
        <w:t xml:space="preserve">        </w:t>
      </w:r>
      <w:r>
        <w:rPr>
          <w:rFonts w:hint="eastAsia" w:ascii="Times New Roman" w:hAnsi="Times New Roman" w:eastAsia="宋体" w:cs="Times New Roman"/>
          <w:b/>
          <w:color w:val="auto"/>
          <w:kern w:val="2"/>
          <w:sz w:val="24"/>
          <w:szCs w:val="24"/>
          <w:u w:val="single"/>
          <w:lang w:val="en-US" w:eastAsia="zh-CN" w:bidi="ar-SA"/>
        </w:rPr>
        <w:t>(239050)</w:t>
      </w:r>
    </w:p>
    <w:p>
      <w:pPr>
        <w:pStyle w:val="2"/>
        <w:spacing w:line="400" w:lineRule="exact"/>
        <w:ind w:firstLine="0"/>
        <w:rPr>
          <w:b/>
          <w:color w:val="auto"/>
          <w:sz w:val="24"/>
          <w:szCs w:val="24"/>
          <w:u w:val="single"/>
        </w:rPr>
      </w:pPr>
      <w:r>
        <w:rPr>
          <w:rFonts w:hint="eastAsia"/>
          <w:b/>
          <w:color w:val="auto"/>
          <w:sz w:val="24"/>
          <w:szCs w:val="24"/>
        </w:rPr>
        <w:t>组织机构代码证号（社会信用号）：</w:t>
      </w:r>
      <w:bookmarkStart w:id="7" w:name="机构代码"/>
      <w:r>
        <w:rPr>
          <w:rFonts w:hint="eastAsia"/>
          <w:b/>
          <w:color w:val="auto"/>
          <w:sz w:val="24"/>
          <w:szCs w:val="24"/>
        </w:rPr>
        <w:t>91341103MA2MUXDW90</w:t>
      </w:r>
      <w:bookmarkEnd w:id="7"/>
      <w:r>
        <w:rPr>
          <w:rFonts w:hint="eastAsia"/>
          <w:b/>
          <w:color w:val="auto"/>
          <w:sz w:val="24"/>
          <w:szCs w:val="24"/>
        </w:rPr>
        <w:t>传真：</w:t>
      </w:r>
      <w:bookmarkStart w:id="8" w:name="联系人传真"/>
      <w:bookmarkEnd w:id="8"/>
      <w:r>
        <w:rPr>
          <w:rFonts w:hint="eastAsia"/>
          <w:b/>
          <w:color w:val="auto"/>
          <w:sz w:val="24"/>
          <w:szCs w:val="24"/>
          <w:lang w:eastAsia="zh-CN"/>
        </w:rPr>
        <w:t>无</w:t>
      </w:r>
      <w:r>
        <w:rPr>
          <w:rFonts w:hint="eastAsia"/>
          <w:b/>
          <w:color w:val="auto"/>
          <w:sz w:val="24"/>
          <w:szCs w:val="24"/>
          <w:lang w:val="en-US" w:eastAsia="zh-CN"/>
        </w:rPr>
        <w:t xml:space="preserve">  </w:t>
      </w:r>
      <w:r>
        <w:rPr>
          <w:rFonts w:hint="eastAsia"/>
          <w:b/>
          <w:color w:val="auto"/>
          <w:sz w:val="24"/>
          <w:szCs w:val="24"/>
        </w:rPr>
        <w:t>电话.：</w:t>
      </w:r>
      <w:bookmarkStart w:id="9" w:name="联系人电话"/>
      <w:r>
        <w:rPr>
          <w:b/>
          <w:color w:val="auto"/>
          <w:sz w:val="24"/>
          <w:szCs w:val="24"/>
          <w:u w:val="single"/>
        </w:rPr>
        <w:t>0550-3915212</w:t>
      </w:r>
      <w:bookmarkEnd w:id="9"/>
    </w:p>
    <w:p>
      <w:pPr>
        <w:pStyle w:val="2"/>
        <w:spacing w:before="120" w:beforeLines="50" w:line="240" w:lineRule="exact"/>
        <w:ind w:firstLine="0"/>
        <w:rPr>
          <w:b/>
          <w:color w:val="auto"/>
          <w:sz w:val="24"/>
          <w:szCs w:val="24"/>
        </w:rPr>
      </w:pPr>
      <w:r>
        <w:rPr>
          <w:rFonts w:hint="eastAsia"/>
          <w:b/>
          <w:color w:val="auto"/>
          <w:sz w:val="24"/>
          <w:szCs w:val="24"/>
        </w:rPr>
        <w:t>法人代表：</w:t>
      </w:r>
      <w:bookmarkStart w:id="10" w:name="法人"/>
      <w:r>
        <w:rPr>
          <w:rFonts w:hint="eastAsia"/>
          <w:b/>
          <w:color w:val="auto"/>
          <w:sz w:val="24"/>
          <w:szCs w:val="24"/>
          <w:u w:val="single"/>
        </w:rPr>
        <w:t>张宇栋</w:t>
      </w:r>
      <w:bookmarkEnd w:id="10"/>
      <w:r>
        <w:rPr>
          <w:rFonts w:hint="eastAsia"/>
          <w:b/>
          <w:color w:val="auto"/>
          <w:sz w:val="24"/>
          <w:szCs w:val="24"/>
          <w:u w:val="single"/>
          <w:lang w:val="en-US" w:eastAsia="zh-CN"/>
        </w:rPr>
        <w:t xml:space="preserve"> </w:t>
      </w:r>
      <w:r>
        <w:rPr>
          <w:rFonts w:hint="eastAsia"/>
          <w:b/>
          <w:color w:val="auto"/>
          <w:sz w:val="24"/>
          <w:szCs w:val="24"/>
          <w:lang w:val="en-US" w:eastAsia="zh-CN"/>
        </w:rPr>
        <w:t xml:space="preserve">  </w:t>
      </w:r>
      <w:r>
        <w:rPr>
          <w:rFonts w:hint="eastAsia"/>
          <w:b/>
          <w:color w:val="auto"/>
          <w:sz w:val="24"/>
          <w:szCs w:val="24"/>
        </w:rPr>
        <w:t>管代/联系人(职务)：</w:t>
      </w:r>
      <w:bookmarkStart w:id="11" w:name="管理者代表"/>
      <w:r>
        <w:rPr>
          <w:rFonts w:hint="eastAsia"/>
          <w:b/>
          <w:color w:val="auto"/>
          <w:sz w:val="24"/>
          <w:szCs w:val="24"/>
          <w:u w:val="single"/>
        </w:rPr>
        <w:t>王春昌</w:t>
      </w:r>
      <w:bookmarkEnd w:id="11"/>
      <w:r>
        <w:rPr>
          <w:rFonts w:hint="eastAsia"/>
          <w:b/>
          <w:color w:val="auto"/>
          <w:sz w:val="24"/>
          <w:szCs w:val="24"/>
          <w:u w:val="single"/>
          <w:lang w:val="en-US" w:eastAsia="zh-CN"/>
        </w:rPr>
        <w:t xml:space="preserve">  </w:t>
      </w:r>
      <w:r>
        <w:rPr>
          <w:rFonts w:hint="eastAsia"/>
          <w:b/>
          <w:color w:val="auto"/>
          <w:sz w:val="24"/>
          <w:szCs w:val="24"/>
          <w:lang w:val="en-US" w:eastAsia="zh-CN"/>
        </w:rPr>
        <w:t xml:space="preserve">     </w:t>
      </w:r>
      <w:r>
        <w:rPr>
          <w:rFonts w:hint="eastAsia"/>
          <w:b/>
          <w:color w:val="auto"/>
          <w:sz w:val="24"/>
          <w:szCs w:val="24"/>
        </w:rPr>
        <w:t>组织人数：</w:t>
      </w:r>
      <w:bookmarkStart w:id="12" w:name="企业人数"/>
      <w:r>
        <w:rPr>
          <w:b/>
          <w:color w:val="auto"/>
          <w:sz w:val="24"/>
          <w:szCs w:val="24"/>
        </w:rPr>
        <w:t>65</w:t>
      </w:r>
      <w:bookmarkEnd w:id="12"/>
    </w:p>
    <w:p>
      <w:pPr>
        <w:pStyle w:val="2"/>
        <w:spacing w:line="240" w:lineRule="auto"/>
        <w:ind w:firstLine="0"/>
        <w:rPr>
          <w:rFonts w:ascii="宋体" w:hAnsi="宋体"/>
          <w:b/>
          <w:color w:val="auto"/>
          <w:sz w:val="24"/>
          <w:szCs w:val="24"/>
          <w:u w:val="single"/>
        </w:rPr>
      </w:pPr>
      <w:r>
        <w:rPr>
          <w:rFonts w:hint="eastAsia"/>
          <w:b/>
          <w:color w:val="auto"/>
          <w:sz w:val="24"/>
          <w:szCs w:val="24"/>
        </w:rPr>
        <w:t>认证标准：</w:t>
      </w:r>
      <w:bookmarkStart w:id="13" w:name="审核依据"/>
      <w:r>
        <w:rPr>
          <w:rFonts w:hint="eastAsia" w:ascii="宋体" w:hAnsi="宋体"/>
          <w:b/>
          <w:color w:val="auto"/>
          <w:sz w:val="24"/>
          <w:szCs w:val="24"/>
          <w:u w:val="single"/>
        </w:rPr>
        <w:t>GB/T45001-2020 / ISO45001：2018</w:t>
      </w:r>
      <w:bookmarkEnd w:id="13"/>
      <w:r>
        <w:rPr>
          <w:rFonts w:hint="eastAsia"/>
          <w:b/>
          <w:color w:val="auto"/>
          <w:spacing w:val="-2"/>
          <w:sz w:val="24"/>
          <w:szCs w:val="24"/>
        </w:rPr>
        <w:t>认证类型：</w:t>
      </w:r>
      <w:bookmarkStart w:id="14" w:name="审核类型"/>
      <w:r>
        <w:rPr>
          <w:rFonts w:hint="eastAsia"/>
          <w:b/>
          <w:color w:val="auto"/>
          <w:spacing w:val="-2"/>
          <w:sz w:val="24"/>
          <w:szCs w:val="24"/>
        </w:rPr>
        <w:t>二阶段</w:t>
      </w:r>
      <w:bookmarkEnd w:id="14"/>
    </w:p>
    <w:p>
      <w:pPr>
        <w:pStyle w:val="2"/>
        <w:spacing w:line="360" w:lineRule="exact"/>
        <w:ind w:firstLine="0"/>
        <w:rPr>
          <w:b/>
          <w:color w:val="auto"/>
          <w:sz w:val="24"/>
          <w:szCs w:val="24"/>
        </w:rPr>
      </w:pPr>
      <w:r>
        <w:rPr>
          <w:rFonts w:hint="eastAsia"/>
          <w:b/>
          <w:color w:val="auto"/>
          <w:sz w:val="24"/>
          <w:szCs w:val="24"/>
        </w:rPr>
        <w:t>变更内容：□组织名称变更</w:t>
      </w:r>
      <w:r>
        <w:rPr>
          <w:rFonts w:hint="eastAsia"/>
          <w:b/>
          <w:color w:val="auto"/>
          <w:sz w:val="24"/>
          <w:szCs w:val="24"/>
        </w:rPr>
        <w:sym w:font="Wingdings 2" w:char="0052"/>
      </w:r>
      <w:r>
        <w:rPr>
          <w:rFonts w:hint="eastAsia"/>
          <w:b/>
          <w:color w:val="auto"/>
          <w:sz w:val="24"/>
          <w:szCs w:val="24"/>
        </w:rPr>
        <w:t>地址变更□认证范围变更（□扩大□缩小）</w:t>
      </w:r>
    </w:p>
    <w:p>
      <w:pPr>
        <w:pStyle w:val="2"/>
        <w:spacing w:line="240" w:lineRule="auto"/>
        <w:ind w:firstLine="0"/>
        <w:rPr>
          <w:b/>
          <w:color w:val="auto"/>
          <w:sz w:val="24"/>
          <w:szCs w:val="24"/>
          <w:u w:val="single"/>
        </w:rPr>
      </w:pPr>
      <w:r>
        <w:rPr>
          <w:rFonts w:hint="eastAsia"/>
          <w:b/>
          <w:color w:val="auto"/>
          <w:sz w:val="24"/>
          <w:szCs w:val="24"/>
        </w:rPr>
        <w:sym w:font="Wingdings 2" w:char="00A3"/>
      </w:r>
      <w:r>
        <w:rPr>
          <w:rFonts w:hint="eastAsia"/>
          <w:b/>
          <w:color w:val="auto"/>
          <w:sz w:val="24"/>
          <w:szCs w:val="24"/>
        </w:rPr>
        <w:t>QMS（英文：）：</w:t>
      </w:r>
    </w:p>
    <w:p>
      <w:pPr>
        <w:pStyle w:val="2"/>
        <w:spacing w:line="240" w:lineRule="auto"/>
        <w:ind w:firstLine="0"/>
        <w:rPr>
          <w:b/>
          <w:color w:val="auto"/>
          <w:sz w:val="24"/>
          <w:szCs w:val="24"/>
          <w:u w:val="single"/>
        </w:rPr>
      </w:pPr>
    </w:p>
    <w:p>
      <w:pPr>
        <w:pStyle w:val="2"/>
        <w:spacing w:line="240" w:lineRule="auto"/>
        <w:ind w:firstLine="0"/>
        <w:rPr>
          <w:b/>
          <w:color w:val="auto"/>
          <w:sz w:val="24"/>
          <w:szCs w:val="24"/>
          <w:u w:val="single"/>
        </w:rPr>
      </w:pPr>
      <w:r>
        <w:rPr>
          <w:rFonts w:hint="eastAsia"/>
          <w:b/>
          <w:color w:val="auto"/>
          <w:sz w:val="24"/>
          <w:szCs w:val="24"/>
        </w:rPr>
        <w:t>□EMS（英文：）：</w:t>
      </w:r>
    </w:p>
    <w:p>
      <w:pPr>
        <w:pStyle w:val="2"/>
        <w:spacing w:line="240" w:lineRule="auto"/>
        <w:ind w:firstLine="0"/>
        <w:rPr>
          <w:b/>
          <w:color w:val="auto"/>
          <w:sz w:val="24"/>
          <w:szCs w:val="24"/>
          <w:u w:val="single"/>
        </w:rPr>
      </w:pPr>
    </w:p>
    <w:p>
      <w:pPr>
        <w:pStyle w:val="2"/>
        <w:spacing w:line="240" w:lineRule="auto"/>
        <w:ind w:firstLine="0"/>
        <w:rPr>
          <w:rFonts w:hint="eastAsia"/>
          <w:b/>
          <w:color w:val="auto"/>
          <w:sz w:val="24"/>
          <w:szCs w:val="24"/>
        </w:rPr>
      </w:pPr>
      <w:r>
        <w:rPr>
          <w:rFonts w:hint="eastAsia"/>
          <w:b/>
          <w:color w:val="auto"/>
          <w:sz w:val="24"/>
          <w:szCs w:val="24"/>
        </w:rPr>
        <w:sym w:font="Wingdings 2" w:char="0052"/>
      </w:r>
      <w:r>
        <w:rPr>
          <w:rFonts w:hint="eastAsia"/>
          <w:b/>
          <w:color w:val="auto"/>
          <w:sz w:val="24"/>
          <w:szCs w:val="24"/>
        </w:rPr>
        <w:t>OHSMS</w:t>
      </w:r>
      <w:bookmarkStart w:id="15" w:name="审核范围"/>
      <w:r>
        <w:rPr>
          <w:rFonts w:hint="eastAsia"/>
          <w:b/>
          <w:color w:val="auto"/>
          <w:sz w:val="24"/>
          <w:szCs w:val="24"/>
        </w:rPr>
        <w:t>板式家具（定制家居产品）的生产所涉及</w:t>
      </w:r>
      <w:bookmarkStart w:id="16" w:name="_GoBack"/>
      <w:bookmarkEnd w:id="16"/>
      <w:r>
        <w:rPr>
          <w:rFonts w:hint="eastAsia"/>
          <w:b/>
          <w:color w:val="auto"/>
          <w:sz w:val="24"/>
          <w:szCs w:val="24"/>
        </w:rPr>
        <w:t>场所的相关职业健康</w:t>
      </w:r>
      <w:r>
        <w:rPr>
          <w:rFonts w:hint="eastAsia"/>
          <w:b/>
          <w:bCs w:val="0"/>
          <w:color w:val="auto"/>
          <w:sz w:val="24"/>
          <w:szCs w:val="24"/>
          <w:lang w:eastAsia="zh-CN"/>
        </w:rPr>
        <w:t>和安全</w:t>
      </w:r>
      <w:r>
        <w:rPr>
          <w:rFonts w:hint="eastAsia"/>
          <w:b/>
          <w:color w:val="auto"/>
          <w:sz w:val="24"/>
          <w:szCs w:val="24"/>
        </w:rPr>
        <w:t>管理活动</w:t>
      </w:r>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color w:val="auto"/>
          <w:sz w:val="24"/>
          <w:szCs w:val="24"/>
        </w:rPr>
      </w:pPr>
      <w:r>
        <w:rPr>
          <w:rFonts w:hint="eastAsia"/>
          <w:b/>
          <w:color w:val="auto"/>
          <w:sz w:val="24"/>
          <w:szCs w:val="24"/>
        </w:rPr>
        <w:t>（英文：）</w:t>
      </w:r>
      <w:r>
        <w:rPr>
          <w:rFonts w:ascii="Times New Roman" w:hAnsi="Times New Roman" w:eastAsia="宋体" w:cs="Times New Roman"/>
          <w:b/>
          <w:color w:val="auto"/>
          <w:kern w:val="2"/>
          <w:sz w:val="24"/>
          <w:szCs w:val="24"/>
          <w:u w:val="single"/>
          <w:lang w:val="en-US" w:eastAsia="zh-CN" w:bidi="ar-SA"/>
        </w:rPr>
        <w:t xml:space="preserve">Panel furniture (custom furniture products) production and related </w:t>
      </w:r>
      <w:r>
        <w:rPr>
          <w:rFonts w:hint="eastAsia" w:ascii="Times New Roman" w:hAnsi="Times New Roman" w:eastAsia="宋体" w:cs="Times New Roman"/>
          <w:b/>
          <w:color w:val="auto"/>
          <w:kern w:val="2"/>
          <w:sz w:val="24"/>
          <w:szCs w:val="24"/>
          <w:u w:val="single"/>
          <w:lang w:val="en-US" w:eastAsia="zh-CN" w:bidi="ar-SA"/>
        </w:rPr>
        <w:t>O</w:t>
      </w:r>
      <w:r>
        <w:rPr>
          <w:rFonts w:ascii="Times New Roman" w:hAnsi="Times New Roman" w:eastAsia="宋体" w:cs="Times New Roman"/>
          <w:b/>
          <w:color w:val="auto"/>
          <w:kern w:val="2"/>
          <w:sz w:val="24"/>
          <w:szCs w:val="24"/>
          <w:u w:val="single"/>
          <w:lang w:val="en-US" w:eastAsia="zh-CN" w:bidi="ar-SA"/>
        </w:rPr>
        <w:t xml:space="preserve">ccupational health and </w:t>
      </w:r>
      <w:r>
        <w:rPr>
          <w:rFonts w:hint="eastAsia" w:ascii="Times New Roman" w:hAnsi="Times New Roman" w:eastAsia="宋体" w:cs="Times New Roman"/>
          <w:b/>
          <w:color w:val="auto"/>
          <w:kern w:val="2"/>
          <w:sz w:val="24"/>
          <w:szCs w:val="24"/>
          <w:u w:val="single"/>
          <w:lang w:val="en-US" w:eastAsia="zh-CN" w:bidi="ar-SA"/>
        </w:rPr>
        <w:t>S</w:t>
      </w:r>
      <w:r>
        <w:rPr>
          <w:rFonts w:ascii="Times New Roman" w:hAnsi="Times New Roman" w:eastAsia="宋体" w:cs="Times New Roman"/>
          <w:b/>
          <w:color w:val="auto"/>
          <w:kern w:val="2"/>
          <w:sz w:val="24"/>
          <w:szCs w:val="24"/>
          <w:u w:val="single"/>
          <w:lang w:val="en-US" w:eastAsia="zh-CN" w:bidi="ar-SA"/>
        </w:rPr>
        <w:t>afety management management activities</w:t>
      </w:r>
    </w:p>
    <w:p>
      <w:pPr>
        <w:pStyle w:val="2"/>
        <w:spacing w:line="240" w:lineRule="auto"/>
        <w:ind w:firstLine="0"/>
        <w:rPr>
          <w:rFonts w:hint="eastAsia" w:eastAsia="宋体"/>
          <w:b/>
          <w:color w:val="auto"/>
          <w:sz w:val="22"/>
          <w:szCs w:val="22"/>
          <w:u w:val="single"/>
          <w:lang w:val="en-US" w:eastAsia="zh-CN"/>
        </w:rPr>
      </w:pPr>
    </w:p>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drawing>
          <wp:anchor distT="0" distB="0" distL="114300" distR="114300" simplePos="0" relativeHeight="251658240" behindDoc="0" locked="0" layoutInCell="1" allowOverlap="1">
            <wp:simplePos x="0" y="0"/>
            <wp:positionH relativeFrom="column">
              <wp:posOffset>4704715</wp:posOffset>
            </wp:positionH>
            <wp:positionV relativeFrom="paragraph">
              <wp:posOffset>12700</wp:posOffset>
            </wp:positionV>
            <wp:extent cx="624840" cy="273685"/>
            <wp:effectExtent l="0" t="0" r="3810" b="1206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lum contrast="96000"/>
                    </a:blip>
                    <a:stretch>
                      <a:fillRect/>
                    </a:stretch>
                  </pic:blipFill>
                  <pic:spPr>
                    <a:xfrm>
                      <a:off x="0" y="0"/>
                      <a:ext cx="624840" cy="273685"/>
                    </a:xfrm>
                    <a:prstGeom prst="rect">
                      <a:avLst/>
                    </a:prstGeom>
                    <a:noFill/>
                    <a:ln>
                      <a:noFill/>
                    </a:ln>
                  </pic:spPr>
                </pic:pic>
              </a:graphicData>
            </a:graphic>
          </wp:anchor>
        </w:drawing>
      </w: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2021年1月19日                                    </w:t>
      </w:r>
      <w:r>
        <w:rPr>
          <w:rFonts w:hint="eastAsia"/>
          <w:b/>
          <w:color w:val="auto"/>
          <w:sz w:val="22"/>
          <w:szCs w:val="22"/>
        </w:rPr>
        <w:t>日期：</w:t>
      </w:r>
      <w:r>
        <w:rPr>
          <w:rFonts w:hint="eastAsia"/>
          <w:b/>
          <w:color w:val="auto"/>
          <w:sz w:val="22"/>
          <w:szCs w:val="22"/>
          <w:lang w:val="en-US" w:eastAsia="zh-CN"/>
        </w:rPr>
        <w:t>2021年1月19日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720"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1"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wrap="square"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UZbD1gAAAAgBAAAPAAAAAAAAAAEAIAAAACIAAABk&#10;cnMvZG93bnJldi54bWxQSwECFAAUAAAACACHTuJAcFViFs8BAACI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3"/>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2"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BkOVkz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5647"/>
    <w:rsid w:val="032C249D"/>
    <w:rsid w:val="052C6C69"/>
    <w:rsid w:val="05B3523B"/>
    <w:rsid w:val="083323EB"/>
    <w:rsid w:val="099C5C99"/>
    <w:rsid w:val="0AA521A1"/>
    <w:rsid w:val="117F4258"/>
    <w:rsid w:val="12026E1C"/>
    <w:rsid w:val="141057A8"/>
    <w:rsid w:val="169C33CD"/>
    <w:rsid w:val="17FA7922"/>
    <w:rsid w:val="1B685931"/>
    <w:rsid w:val="1CE172BB"/>
    <w:rsid w:val="1ECF6C5A"/>
    <w:rsid w:val="215E0490"/>
    <w:rsid w:val="22D535D8"/>
    <w:rsid w:val="243A2590"/>
    <w:rsid w:val="2A0D4AD3"/>
    <w:rsid w:val="2AFE3AE2"/>
    <w:rsid w:val="2BCB1F88"/>
    <w:rsid w:val="2BE30673"/>
    <w:rsid w:val="2DEB1DB9"/>
    <w:rsid w:val="2E574EEF"/>
    <w:rsid w:val="2F4E3079"/>
    <w:rsid w:val="31457602"/>
    <w:rsid w:val="337A0A4C"/>
    <w:rsid w:val="35904E26"/>
    <w:rsid w:val="35CC7E24"/>
    <w:rsid w:val="3D184A3F"/>
    <w:rsid w:val="3F3C4B9D"/>
    <w:rsid w:val="41B14E1B"/>
    <w:rsid w:val="42AC286B"/>
    <w:rsid w:val="43731779"/>
    <w:rsid w:val="46095548"/>
    <w:rsid w:val="46BB635C"/>
    <w:rsid w:val="47216986"/>
    <w:rsid w:val="478B4BA7"/>
    <w:rsid w:val="510F3418"/>
    <w:rsid w:val="51253B1E"/>
    <w:rsid w:val="528743FC"/>
    <w:rsid w:val="53073ABC"/>
    <w:rsid w:val="53653118"/>
    <w:rsid w:val="582E5305"/>
    <w:rsid w:val="596A70CD"/>
    <w:rsid w:val="5BAA4DD7"/>
    <w:rsid w:val="5C3B6F74"/>
    <w:rsid w:val="5FC86FDF"/>
    <w:rsid w:val="6267063C"/>
    <w:rsid w:val="666D3A9E"/>
    <w:rsid w:val="69744C36"/>
    <w:rsid w:val="6B6111B8"/>
    <w:rsid w:val="6C541AD8"/>
    <w:rsid w:val="6F350068"/>
    <w:rsid w:val="73251AB0"/>
    <w:rsid w:val="73436F00"/>
    <w:rsid w:val="78FC3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napToGrid w:val="0"/>
      <w:spacing w:line="336" w:lineRule="auto"/>
      <w:ind w:firstLine="630"/>
    </w:pPr>
    <w:rPr>
      <w:sz w:val="32"/>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uiPriority w:val="22"/>
    <w:rPr>
      <w:b/>
      <w:sz w:val="24"/>
      <w:szCs w:val="24"/>
    </w:rPr>
  </w:style>
  <w:style w:type="character" w:styleId="9">
    <w:name w:val="Emphasis"/>
    <w:basedOn w:val="7"/>
    <w:qFormat/>
    <w:uiPriority w:val="20"/>
    <w:rPr>
      <w:color w:val="CC0000"/>
      <w:sz w:val="24"/>
      <w:szCs w:val="24"/>
    </w:rPr>
  </w:style>
  <w:style w:type="character" w:styleId="10">
    <w:name w:val="HTML Cite"/>
    <w:basedOn w:val="7"/>
    <w:unhideWhenUsed/>
    <w:qFormat/>
    <w:uiPriority w:val="99"/>
    <w:rPr>
      <w:sz w:val="24"/>
      <w:szCs w:val="24"/>
    </w:rPr>
  </w:style>
  <w:style w:type="paragraph" w:customStyle="1" w:styleId="11">
    <w:name w:val="content"/>
    <w:basedOn w:val="1"/>
    <w:qFormat/>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正文文本缩进 Char"/>
    <w:basedOn w:val="7"/>
    <w:link w:val="2"/>
    <w:qFormat/>
    <w:uiPriority w:val="0"/>
    <w:rPr>
      <w:rFonts w:ascii="Times New Roman" w:hAnsi="Times New Roman" w:eastAsia="宋体" w:cs="Times New Roman"/>
      <w:sz w:val="32"/>
      <w:szCs w:val="20"/>
    </w:rPr>
  </w:style>
  <w:style w:type="character" w:customStyle="1" w:styleId="15">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2021-01-16T04:16:43Z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