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  <w:bookmarkStart w:id="4" w:name="_GoBack"/>
      <w:bookmarkEnd w:id="4"/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广安兴荣电力安装工程有限公司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材料设备部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赵胜华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不符合事实描述:</w:t>
            </w:r>
          </w:p>
          <w:p>
            <w:pPr>
              <w:spacing w:before="120" w:line="400" w:lineRule="exact"/>
              <w:ind w:firstLine="527" w:firstLineChars="250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索阅供方评定的相关信息，未</w:t>
            </w:r>
            <w:r>
              <w:rPr>
                <w:rFonts w:hint="eastAsia" w:ascii="Times New Roman" w:hAnsi="Times New Roman" w:eastAsia="宋体" w:cs="Times New Roman"/>
                <w:b/>
              </w:rPr>
              <w:t>能提供南通富士特电力自动化公司（复合开关及电容器 ）的相关证实</w:t>
            </w:r>
            <w:r>
              <w:rPr>
                <w:rFonts w:hint="eastAsia"/>
                <w:b/>
                <w:szCs w:val="21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Cs w:val="21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上述</w:t>
            </w:r>
            <w:r>
              <w:rPr>
                <w:rFonts w:hint="eastAsia" w:hAnsi="宋体"/>
                <w:b/>
                <w:szCs w:val="21"/>
              </w:rPr>
              <w:t>事实</w:t>
            </w:r>
            <w:r>
              <w:rPr>
                <w:rFonts w:hAnsi="宋体"/>
                <w:b/>
                <w:szCs w:val="21"/>
              </w:rPr>
              <w:t>不符合</w:t>
            </w:r>
            <w:r>
              <w:rPr>
                <w:rFonts w:hint="eastAsia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■ GB/T 19001:2016 idt ISO 9001:2015标准8</w:t>
            </w:r>
            <w:r>
              <w:rPr>
                <w:rFonts w:ascii="宋体" w:hAnsi="宋体"/>
                <w:b/>
                <w:szCs w:val="21"/>
              </w:rPr>
              <w:t>.4</w:t>
            </w:r>
            <w:r>
              <w:rPr>
                <w:rFonts w:hint="eastAsia" w:ascii="宋体" w:hAnsi="宋体"/>
                <w:b/>
                <w:szCs w:val="21"/>
              </w:rPr>
              <w:t xml:space="preserve">.2条款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■ GB/T 50430-2017标准  8.2.2 条款: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　</w:t>
            </w:r>
            <w:r>
              <w:rPr>
                <w:rFonts w:hint="eastAsia" w:ascii="宋体" w:hAnsi="宋体"/>
                <w:b/>
                <w:szCs w:val="21"/>
              </w:rPr>
              <w:t xml:space="preserve"> GB/T 24001-2016 idt ISO 14001:2015标准  条款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　</w:t>
            </w:r>
            <w:r>
              <w:rPr>
                <w:rFonts w:hint="eastAsia" w:ascii="宋体" w:hAnsi="宋体"/>
                <w:b/>
                <w:szCs w:val="21"/>
              </w:rPr>
              <w:t xml:space="preserve"> GB/T 28001-2011 idt OHSAS 18001:2007标准条款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■ ISO45001：2018标准  8.1.4条款相关要求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b/>
                <w:szCs w:val="21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不符合性质：</w:t>
            </w:r>
            <w:r>
              <w:rPr>
                <w:rFonts w:ascii="宋体" w:hAnsi="宋体"/>
                <w:b/>
                <w:szCs w:val="21"/>
              </w:rPr>
              <w:t>□</w:t>
            </w:r>
            <w:r>
              <w:rPr>
                <w:rFonts w:hAnsi="宋体"/>
                <w:b/>
                <w:szCs w:val="21"/>
              </w:rPr>
              <w:t>严重</w:t>
            </w:r>
            <w:r>
              <w:rPr>
                <w:rFonts w:hint="eastAsia" w:ascii="宋体" w:hAnsi="宋体"/>
                <w:b/>
                <w:szCs w:val="21"/>
              </w:rPr>
              <w:t>■</w:t>
            </w:r>
            <w:r>
              <w:rPr>
                <w:rFonts w:hAnsi="宋体"/>
                <w:b/>
                <w:szCs w:val="21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Cs w:val="21"/>
              </w:rPr>
            </w:pPr>
          </w:p>
          <w:p>
            <w:pPr>
              <w:spacing w:before="120" w:after="8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审核员：                     审核组长：    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 期：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21</w:t>
            </w:r>
            <w:r>
              <w:rPr>
                <w:rFonts w:ascii="宋体" w:hAnsi="宋体"/>
                <w:b/>
                <w:szCs w:val="21"/>
              </w:rPr>
              <w:t>年1月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21</w:t>
            </w:r>
            <w:r>
              <w:rPr>
                <w:rFonts w:ascii="宋体" w:hAnsi="宋体"/>
                <w:b/>
                <w:szCs w:val="21"/>
              </w:rPr>
              <w:t xml:space="preserve">日 </w:t>
            </w:r>
            <w:r>
              <w:rPr>
                <w:rFonts w:hint="eastAsia"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21</w:t>
            </w:r>
            <w:r>
              <w:rPr>
                <w:rFonts w:ascii="宋体" w:hAnsi="宋体"/>
                <w:b/>
                <w:szCs w:val="21"/>
              </w:rPr>
              <w:t>年1月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21</w:t>
            </w:r>
            <w:r>
              <w:rPr>
                <w:rFonts w:ascii="宋体" w:hAnsi="宋体"/>
                <w:b/>
                <w:szCs w:val="21"/>
              </w:rPr>
              <w:t xml:space="preserve">日 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21</w:t>
            </w:r>
            <w:r>
              <w:rPr>
                <w:rFonts w:ascii="宋体" w:hAnsi="宋体"/>
                <w:b/>
                <w:szCs w:val="21"/>
              </w:rPr>
              <w:t>年1月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21</w:t>
            </w:r>
            <w:r>
              <w:rPr>
                <w:rFonts w:ascii="宋体" w:hAnsi="宋体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631" w:firstLineChars="300"/>
              <w:rPr>
                <w:rFonts w:hint="eastAsia" w:ascii="华文行楷" w:hAnsi="华文行楷" w:eastAsia="华文行楷" w:cs="华文行楷"/>
                <w:b/>
                <w:szCs w:val="21"/>
              </w:rPr>
            </w:pPr>
            <w:r>
              <w:rPr>
                <w:rFonts w:hint="eastAsia" w:ascii="华文行楷" w:hAnsi="华文行楷" w:eastAsia="华文行楷" w:cs="华文行楷"/>
                <w:b/>
                <w:szCs w:val="21"/>
              </w:rPr>
              <w:t>查公司采取了纠正及制定了纠正措施。开展了对相关供方的评价，收集了供方的相关信息，对相关员工实施了不符合条款培训。纠正措施基本实施有效。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szCs w:val="21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szCs w:val="21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br w:type="page"/>
      </w:r>
      <w:r>
        <w:rPr>
          <w:rFonts w:hint="eastAsia" w:eastAsia="黑体"/>
          <w:b/>
          <w:szCs w:val="21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不符合项事实摘要：</w:t>
            </w:r>
          </w:p>
          <w:p>
            <w:pPr>
              <w:spacing w:line="360" w:lineRule="exact"/>
              <w:rPr>
                <w:rFonts w:eastAsia="方正仿宋简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未能提供</w:t>
            </w:r>
            <w:r>
              <w:rPr>
                <w:rFonts w:hint="eastAsia" w:ascii="Times New Roman" w:hAnsi="Times New Roman" w:eastAsia="宋体" w:cs="Times New Roman"/>
                <w:b/>
              </w:rPr>
              <w:t>南通富士特电力自动化公司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</w:rPr>
              <w:t xml:space="preserve">复合开关及电容器 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评定的相关证实；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纠正情况：</w:t>
            </w:r>
          </w:p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1、对供方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进行评定；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原因分析：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相关人员对GB/T19001-2016标准的8.4.2条款 GB/T 50430-2017标准  8.2.2 条款及管理体系文件相关要求理解不到位。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管理部门对体系运行要求的培训不到位，管理部门对体系运行管理的检查不到位，未能发现存在的问题。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纠正措施：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1、对相关人员进行GB/T19001-2016标准的8.4.2、条款、GB/T 50430-2017标准  8.2.2条款及管理手册相关内容的学习培训；</w:t>
            </w:r>
          </w:p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2、自纠自查体系运行存在的不足。进行改进。</w:t>
            </w:r>
          </w:p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 xml:space="preserve"> 预定完成日期：</w:t>
            </w:r>
            <w:r>
              <w:rPr>
                <w:rFonts w:hint="eastAsia" w:eastAsia="方正仿宋简体"/>
                <w:b/>
                <w:szCs w:val="21"/>
              </w:rPr>
              <w:t>2</w:t>
            </w:r>
            <w:r>
              <w:rPr>
                <w:rFonts w:eastAsia="方正仿宋简体"/>
                <w:b/>
                <w:szCs w:val="21"/>
              </w:rPr>
              <w:t>0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21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</w:rPr>
              <w:t>1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</w:rPr>
              <w:t>2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举一反三检查情况：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对供方管控，进行自纠自查存在的类似不符合，发现后立即整改。对发现类似不符合情况进行纠正和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对相关方进行告知。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原因分析基本准确，纠正措施已制定。培训已实施。纠正措施验证通过。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hint="eastAsia" w:eastAsia="方正仿宋简体"/>
                <w:b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szCs w:val="21"/>
              </w:rPr>
              <w:t>验证人：              日期：2</w:t>
            </w:r>
            <w:r>
              <w:rPr>
                <w:rFonts w:eastAsia="方正仿宋简体"/>
                <w:b/>
                <w:szCs w:val="21"/>
              </w:rPr>
              <w:t>0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21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</w:rPr>
              <w:t>1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</w:rPr>
              <w:t>2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5</w:t>
            </w:r>
          </w:p>
        </w:tc>
      </w:tr>
    </w:tbl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        日期：2</w:t>
      </w:r>
      <w:r>
        <w:rPr>
          <w:rFonts w:eastAsia="方正仿宋简体"/>
          <w:b/>
        </w:rPr>
        <w:t>0</w:t>
      </w:r>
      <w:r>
        <w:rPr>
          <w:rFonts w:hint="eastAsia" w:eastAsia="方正仿宋简体"/>
          <w:b/>
          <w:lang w:val="en-US" w:eastAsia="zh-CN"/>
        </w:rPr>
        <w:t>21</w:t>
      </w:r>
      <w:r>
        <w:rPr>
          <w:rFonts w:eastAsia="方正仿宋简体"/>
          <w:b/>
        </w:rPr>
        <w:t>.</w:t>
      </w:r>
      <w:r>
        <w:rPr>
          <w:rFonts w:hint="eastAsia" w:eastAsia="方正仿宋简体"/>
          <w:b/>
        </w:rPr>
        <w:t>1</w:t>
      </w:r>
      <w:r>
        <w:rPr>
          <w:rFonts w:eastAsia="方正仿宋简体"/>
          <w:b/>
        </w:rPr>
        <w:t>.</w:t>
      </w:r>
      <w:r>
        <w:rPr>
          <w:rFonts w:hint="eastAsia" w:eastAsia="方正仿宋简体"/>
          <w:b/>
        </w:rPr>
        <w:t>2</w:t>
      </w:r>
      <w:r>
        <w:rPr>
          <w:rFonts w:hint="eastAsia" w:eastAsia="方正仿宋简体"/>
          <w:b/>
          <w:lang w:val="en-US" w:eastAsia="zh-CN"/>
        </w:rPr>
        <w:t>5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63E"/>
    <w:multiLevelType w:val="multilevel"/>
    <w:tmpl w:val="095A66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B5686D"/>
    <w:rsid w:val="30771304"/>
    <w:rsid w:val="43A14F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2021-01-24T10:32:09Z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