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■QMS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广安兴荣电力安装工程有限公司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ind w:firstLine="422" w:firstLineChars="200"/>
              <w:jc w:val="both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工艺流程：签订合同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组建项目部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编制施工组织设计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组织施工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过程检验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分部分项验收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竣工验收</w:t>
            </w:r>
            <w:r>
              <w:rPr>
                <w:b/>
                <w:color w:val="auto"/>
                <w:sz w:val="21"/>
                <w:szCs w:val="21"/>
              </w:rPr>
              <w:t>—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交付及交付后的活动。</w:t>
            </w:r>
          </w:p>
          <w:p>
            <w:pPr>
              <w:ind w:firstLine="422" w:firstLineChars="200"/>
              <w:jc w:val="both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开关柜施工工艺：施工前准备——基础检查、设备开箱检查——盘柜就位安装——母线安装、断路器、刀闸调整——交接试验——现场清理</w:t>
            </w:r>
          </w:p>
          <w:p>
            <w:pPr>
              <w:ind w:firstLine="422" w:firstLineChars="2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电缆施工工艺：施工准备——施工机具布置——电缆敷设——电缆附件安装——电气试验——电缆整理固定、编号及挂牌——现场清理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eastAsia="宋体" w:cs="宋体" w:asciiTheme="minorEastAsia" w:hAnsi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不可接受风险为火灾、机械伤害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高坠、</w:t>
            </w:r>
            <w:r>
              <w:rPr>
                <w:rFonts w:hint="eastAsia"/>
                <w:b/>
                <w:bCs/>
                <w:sz w:val="21"/>
                <w:szCs w:val="21"/>
              </w:rPr>
              <w:t>物体打击、触电、坍塌、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起重伤害</w:t>
            </w:r>
            <w:r>
              <w:rPr>
                <w:rFonts w:hint="eastAsia"/>
                <w:b/>
                <w:bCs/>
                <w:sz w:val="21"/>
                <w:szCs w:val="21"/>
              </w:rPr>
              <w:t>、中暑等评价得出的重要环境因素为噪声的排放、固废/危废的排物、火灾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eastAsia" w:eastAsia="宋体" w:cs="宋体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不可接受危险源：</w:t>
            </w:r>
            <w:r>
              <w:rPr>
                <w:rFonts w:hint="eastAsia"/>
                <w:b/>
                <w:bCs/>
                <w:sz w:val="21"/>
                <w:szCs w:val="21"/>
              </w:rPr>
              <w:t>火灾、机械伤害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高坠、</w:t>
            </w:r>
            <w:r>
              <w:rPr>
                <w:rFonts w:hint="eastAsia"/>
                <w:b/>
                <w:bCs/>
                <w:sz w:val="21"/>
                <w:szCs w:val="21"/>
              </w:rPr>
              <w:t>物体打击、触电、坍塌、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起重伤害</w:t>
            </w:r>
            <w:r>
              <w:rPr>
                <w:rFonts w:hint="eastAsia"/>
                <w:b/>
                <w:bCs/>
                <w:sz w:val="21"/>
                <w:szCs w:val="21"/>
              </w:rPr>
              <w:t>、中暑等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项；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特殊过程：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电缆熔接过程、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隐蔽工程施工过程。查看电缆熔接、隐蔽工程施工过程控制，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提供过程确认记录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重要环境因素为噪声的排放、固废/危废的排物、火灾的排放、能源/资源消耗的发生等。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重视</w:t>
            </w:r>
            <w:r>
              <w:rPr>
                <w:rFonts w:hint="eastAsia"/>
                <w:b/>
                <w:bCs/>
                <w:sz w:val="21"/>
                <w:szCs w:val="21"/>
              </w:rPr>
              <w:t>提供环境因素识别与评价清单、危险源辨识风险评价清单（汇总表）、重要环境因素清单）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不可接受风险为火灾、机械伤害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高坠、</w:t>
            </w:r>
            <w:r>
              <w:rPr>
                <w:rFonts w:hint="eastAsia"/>
                <w:b/>
                <w:bCs/>
                <w:sz w:val="21"/>
                <w:szCs w:val="21"/>
              </w:rPr>
              <w:t>物体打击、触电、坍塌、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起重伤害</w:t>
            </w:r>
            <w:r>
              <w:rPr>
                <w:rFonts w:hint="eastAsia"/>
                <w:b/>
                <w:bCs/>
                <w:sz w:val="21"/>
                <w:szCs w:val="21"/>
              </w:rPr>
              <w:t>、中暑等评价得出的重要环境因素为噪声的排放、固废/危废的排物、火灾的排放、能源/资源消耗的发生等。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重点审核</w:t>
            </w:r>
            <w:r>
              <w:rPr>
                <w:rFonts w:hint="eastAsia"/>
                <w:b/>
                <w:bCs/>
                <w:sz w:val="21"/>
                <w:szCs w:val="21"/>
              </w:rPr>
              <w:t>环境因素识别与评价清单、重要环境因素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的控制措施。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不可接受风险为火灾、机械伤害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高坠、</w:t>
            </w:r>
            <w:r>
              <w:rPr>
                <w:rFonts w:hint="eastAsia"/>
                <w:b/>
                <w:bCs/>
                <w:sz w:val="21"/>
                <w:szCs w:val="21"/>
              </w:rPr>
              <w:t>物体打击、触电、坍塌、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起重伤害</w:t>
            </w:r>
            <w:r>
              <w:rPr>
                <w:rFonts w:hint="eastAsia"/>
                <w:b/>
                <w:bCs/>
                <w:sz w:val="21"/>
                <w:szCs w:val="21"/>
              </w:rPr>
              <w:t>、中暑等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重点审核</w:t>
            </w:r>
            <w:r>
              <w:rPr>
                <w:rFonts w:hint="eastAsia"/>
                <w:b/>
                <w:bCs/>
                <w:sz w:val="21"/>
                <w:szCs w:val="21"/>
              </w:rPr>
              <w:t>危险源辨识风险评价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62" w:firstLineChars="200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/>
              </w:rPr>
              <w:t>中华人民共和国消防法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/>
              </w:rPr>
              <w:t>中华人民共和国环境保护法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/>
              </w:rPr>
              <w:t>法</w:t>
            </w:r>
            <w:r>
              <w:rPr>
                <w:rFonts w:hint="eastAsia" w:cs="宋体" w:asciiTheme="minorEastAsia" w:hAnsiTheme="minorEastAsia" w:eastAsiaTheme="minorEastAsia"/>
                <w:b/>
                <w:bCs w:val="0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《电气装置安装工程35千伏及以下架空电力线路施工及验收规范》（GB50173-92)</w:t>
            </w: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《电气装置安装工程电缆线路施工及验收规范》（GB50168-92)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《国家电网公司电力安全工作规程》配电部分</w:t>
            </w:r>
            <w:r>
              <w:rPr>
                <w:rFonts w:hint="eastAsia"/>
                <w:b/>
                <w:sz w:val="21"/>
                <w:szCs w:val="21"/>
              </w:rPr>
              <w:t>、焊条电弧焊、气体保护焊和高能束焊的推荐坡口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金属熔化焊焊接接头射线照相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电力工程地基处理技术规程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 xml:space="preserve">电力工程计算机辅助设计技术规定 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电力工程制图标准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 xml:space="preserve"> 电力工程项目分类代码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电力工程竣工图文件编制规定(附条文说明)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电力工程勘测安全技术规程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 xml:space="preserve">电力工程地下金属构筑物防腐技术导则 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 xml:space="preserve">电力工程施工测量技术规范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 w:cs="Lucida Sans"/>
                <w:b/>
                <w:color w:val="auto"/>
                <w:lang w:eastAsia="zh-CN"/>
              </w:rPr>
            </w:pPr>
            <w:r>
              <w:rPr>
                <w:rFonts w:hint="eastAsia" w:cs="Lucida Sans"/>
                <w:b/>
                <w:color w:val="auto"/>
              </w:rPr>
              <w:t>竣工验收报告</w:t>
            </w:r>
          </w:p>
          <w:p>
            <w:pPr>
              <w:ind w:firstLine="402" w:firstLineChars="200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2021.01.19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2021.01.19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90D1B"/>
    <w:rsid w:val="642A09B9"/>
    <w:rsid w:val="76630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Normal Indent"/>
    <w:basedOn w:val="1"/>
    <w:qFormat/>
    <w:uiPriority w:val="0"/>
    <w:pPr>
      <w:spacing w:line="480" w:lineRule="exact"/>
      <w:ind w:firstLine="560" w:firstLineChars="200"/>
    </w:pPr>
    <w:rPr>
      <w:kern w:val="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2021-03-04T06:01:17Z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