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13"/>
        <w:gridCol w:w="505"/>
        <w:gridCol w:w="425"/>
        <w:gridCol w:w="425"/>
        <w:gridCol w:w="19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0751-2020-QJEO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赵胜华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13908283015</w:t>
            </w:r>
            <w:bookmarkEnd w:id="6"/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878956400@qq.com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8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0" w:name="审核范围"/>
            <w:r>
              <w:rPr>
                <w:b/>
                <w:bCs/>
                <w:sz w:val="21"/>
                <w:szCs w:val="21"/>
              </w:rPr>
              <w:t>EC：资质范围内的电力设施承装、承修、承试；电力工程施工总承包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E：资质范围内的电力设施承装、承修、承试；电力工程施工总承包所涉及场所的相关环境管理活动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O：资质范围内的电力设施承装、承修、承试；电力工程施工总承包所涉及场所的相关职业健康安全管理活动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11" w:name="专业代码"/>
            <w:r>
              <w:rPr>
                <w:b/>
                <w:bCs/>
                <w:sz w:val="21"/>
                <w:szCs w:val="21"/>
              </w:rPr>
              <w:t>EC：28.04.02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E：28.04.02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O：28.04.02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2021年01月15日 上午至2021年01月16日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注册资格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O:审核员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O:28.04.02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13204010599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b/>
                <w:bCs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O:审核员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13883847833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81" w:type="dxa"/>
            <w:gridSpan w:val="4"/>
            <w:vAlign w:val="center"/>
          </w:tcPr>
          <w:p/>
        </w:tc>
        <w:tc>
          <w:tcPr>
            <w:tcW w:w="1548" w:type="dxa"/>
            <w:gridSpan w:val="4"/>
            <w:vAlign w:val="center"/>
          </w:tcPr>
          <w:p/>
        </w:tc>
        <w:tc>
          <w:tcPr>
            <w:tcW w:w="146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16" w:firstLineChars="1250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12:00-12:30（午餐）</w:t>
            </w:r>
          </w:p>
        </w:tc>
        <w:tc>
          <w:tcPr>
            <w:tcW w:w="666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与体系推进部门访谈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组织管理体系文件的建立实施情况，组织机构设置和职责的规定情况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 w:val="21"/>
                <w:szCs w:val="21"/>
              </w:rPr>
              <w:t>部、工程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部、质安部、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业务部、材料设备部、</w:t>
            </w: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查最高管理层及管理者代表、职业健康代表与组织的文件是否一致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任命管理者代表，体系人数：Q</w:t>
            </w:r>
            <w:r>
              <w:rPr>
                <w:rFonts w:ascii="宋体" w:hAnsi="宋体"/>
                <w:sz w:val="21"/>
                <w:szCs w:val="21"/>
              </w:rPr>
              <w:t>J</w:t>
            </w:r>
            <w:r>
              <w:rPr>
                <w:rFonts w:hint="eastAsia" w:ascii="宋体" w:hAnsi="宋体"/>
                <w:sz w:val="21"/>
                <w:szCs w:val="21"/>
              </w:rPr>
              <w:t>EO，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有无删减</w:t>
            </w:r>
            <w:r>
              <w:rPr>
                <w:rFonts w:hint="eastAsia" w:ascii="宋体" w:hAnsi="宋体"/>
                <w:sz w:val="21"/>
                <w:szCs w:val="21"/>
              </w:rPr>
              <w:t>或不适用的条款、要求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内部审核策划和实施情况。组织进行管理评审的情况。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有效资质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/证明</w:t>
            </w:r>
            <w:r>
              <w:rPr>
                <w:rFonts w:hint="eastAsia" w:ascii="宋体" w:hAnsi="宋体"/>
                <w:sz w:val="21"/>
                <w:szCs w:val="21"/>
              </w:rPr>
              <w:t>的复印件，包括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产品/服务执行标准为，最终产品质量情况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管理体系的方针、目标/指标/措施方案及实现情况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目标、指标、措施方案：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一阶段现场审核现场观察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</w:rPr>
              <w:t>存在多场所（含临时多场所）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b/>
                <w:sz w:val="20"/>
              </w:rPr>
              <w:t>工程</w:t>
            </w:r>
            <w:r>
              <w:rPr>
                <w:rFonts w:hint="eastAsia"/>
                <w:b/>
                <w:sz w:val="20"/>
                <w:lang w:val="en-US" w:eastAsia="zh-CN"/>
              </w:rPr>
              <w:t>技术</w:t>
            </w:r>
            <w:r>
              <w:rPr>
                <w:b/>
                <w:sz w:val="20"/>
              </w:rPr>
              <w:t>部负责体系人员访谈：了解</w:t>
            </w:r>
            <w:r>
              <w:rPr>
                <w:rFonts w:ascii="宋体" w:hAnsi="宋体"/>
                <w:sz w:val="21"/>
                <w:szCs w:val="21"/>
              </w:rPr>
              <w:t>在建项目实施进度；</w:t>
            </w:r>
            <w:r>
              <w:rPr>
                <w:rFonts w:hint="eastAsia" w:ascii="宋体" w:hAnsi="宋体"/>
                <w:sz w:val="21"/>
                <w:szCs w:val="21"/>
              </w:rPr>
              <w:t>组织辨识的关键过程、外包过程及管控情况，察看施工方案的编制、审批记录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在建项目环境因素识别评价情况；施工机具到位及人员资质情况</w:t>
            </w:r>
          </w:p>
          <w:p>
            <w:pPr>
              <w:snapToGrid w:val="0"/>
              <w:spacing w:before="60" w:after="60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项目部临时用电措施、图纸会审、施工交底及施工记录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0~16：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工程技术部、</w:t>
            </w:r>
            <w:r>
              <w:rPr>
                <w:b/>
                <w:sz w:val="20"/>
              </w:rPr>
              <w:t>质安部访谈：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察看原材料检验、分项、分部检验及单位工程验收记录是否齐全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检测器具校验情况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竣工项目验收报告（意见）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</w:t>
            </w:r>
            <w:r>
              <w:rPr>
                <w:b/>
                <w:sz w:val="20"/>
              </w:rPr>
              <w:t>0~11：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了解行政部：风险和机遇及措施的确定，法律法规识别、合规性评价、应急演习开展情况：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了解</w:t>
            </w:r>
            <w:r>
              <w:rPr>
                <w:rFonts w:hint="eastAsia"/>
                <w:b/>
                <w:sz w:val="20"/>
              </w:rPr>
              <w:t>造价</w:t>
            </w:r>
            <w:r>
              <w:rPr>
                <w:b/>
                <w:sz w:val="20"/>
              </w:rPr>
              <w:t>合约部：合同评审及执行跟踪情况，顾客满意度及回访进行与否；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了解采购部：供方评价、及分包方监督实施情况；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1:00-11:30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1:30-12:00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4052D"/>
    <w:rsid w:val="0DDE75A0"/>
    <w:rsid w:val="320C4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2021-01-18T13:01:33Z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