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49"/>
        <w:gridCol w:w="284"/>
        <w:gridCol w:w="626"/>
        <w:gridCol w:w="646"/>
        <w:gridCol w:w="1222"/>
        <w:gridCol w:w="199"/>
        <w:gridCol w:w="781"/>
        <w:gridCol w:w="438"/>
        <w:gridCol w:w="907"/>
        <w:gridCol w:w="630"/>
        <w:gridCol w:w="612"/>
        <w:gridCol w:w="359"/>
        <w:gridCol w:w="406"/>
        <w:gridCol w:w="985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杭州西湖文化体育会展有限公司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浙江省杭州市西湖区晴川街217号A座一层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张一东</w:t>
            </w:r>
            <w:bookmarkEnd w:id="2"/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3" w:name="联系人手机"/>
            <w:r>
              <w:t>13958031704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310012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4" w:name="法人"/>
            <w:r>
              <w:t>金新生</w:t>
            </w:r>
            <w:bookmarkEnd w:id="4"/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310012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Cs w:val="44"/>
              </w:rPr>
              <w:t>0014-2021-EnMS</w:t>
            </w:r>
            <w:bookmarkEnd w:id="5"/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924" w:type="dxa"/>
            <w:gridSpan w:val="7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sym w:font="Wingdings" w:char="00FE"/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EnMS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□初审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一阶段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初审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二阶段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□再认证  □证书转换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初次</w:t>
            </w:r>
            <w:r>
              <w:rPr>
                <w:rFonts w:hint="eastAsia" w:ascii="宋体" w:hAnsi="宋体"/>
                <w:b/>
                <w:bCs/>
                <w:sz w:val="20"/>
              </w:rPr>
              <w:t>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审核范围</w:t>
            </w:r>
          </w:p>
        </w:tc>
        <w:tc>
          <w:tcPr>
            <w:tcW w:w="6420" w:type="dxa"/>
            <w:gridSpan w:val="1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6" w:name="审核范围"/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体育场馆管理运营、会务会展服务运营、停车管理所涉及的能源管理活动</w:t>
            </w:r>
            <w:bookmarkEnd w:id="6"/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 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2"/>
              </w:rPr>
              <w:t xml:space="preserve">GB/T19001-2016   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2"/>
              </w:rPr>
              <w:t xml:space="preserve">□GB/T 50430-2017 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 xml:space="preserve">□GB/T24001-2016   </w:t>
            </w:r>
            <w:r>
              <w:rPr>
                <w:rFonts w:hint="eastAsia" w:ascii="宋体" w:hAnsi="宋体"/>
                <w:color w:val="auto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2"/>
              </w:rPr>
              <w:t xml:space="preserve">GB/T28001-2011    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 xml:space="preserve">□GB/T45001：2020标准    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2"/>
              </w:rPr>
              <w:t xml:space="preserve">ISO50001：2018  </w:t>
            </w:r>
          </w:p>
          <w:p>
            <w:bookmarkStart w:id="7" w:name="_GoBack"/>
            <w:bookmarkEnd w:id="7"/>
            <w:r>
              <w:rPr>
                <w:rFonts w:hint="eastAsia" w:ascii="宋体" w:hAnsi="宋体"/>
                <w:color w:val="auto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2"/>
              </w:rPr>
              <w:t>行业认证标准</w:t>
            </w:r>
            <w:r>
              <w:rPr>
                <w:rFonts w:hint="eastAsia" w:ascii="宋体" w:hAnsi="宋体"/>
                <w:color w:val="auto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2"/>
              </w:rPr>
              <w:t xml:space="preserve">RB/T 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119-2015</w:t>
            </w:r>
            <w:r>
              <w:rPr>
                <w:rFonts w:hint="eastAsia" w:ascii="宋体" w:hAnsi="宋体"/>
                <w:color w:val="auto"/>
                <w:szCs w:val="22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相关法律法规  </w:t>
            </w: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其他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企业相关文件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0" w:firstLineChars="100"/>
              <w:rPr>
                <w:b/>
                <w:sz w:val="20"/>
                <w:lang w:val="de-DE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现场审核于2021年1月12日至2021年1月14日，共2天。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spacing w:line="240" w:lineRule="exact"/>
              <w:ind w:firstLine="540" w:firstLineChars="30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注册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证书号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所在工作单位（兼职）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周  涛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组长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2018-N1EnMS-1072033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13863734938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姜小清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组员</w:t>
            </w:r>
          </w:p>
        </w:tc>
        <w:tc>
          <w:tcPr>
            <w:tcW w:w="64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2018-N1EnMS-1201919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2.10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13801208638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实习</w:t>
            </w:r>
            <w:r>
              <w:rPr>
                <w:rFonts w:hint="eastAsia"/>
                <w:sz w:val="20"/>
                <w:lang w:val="en-US" w:eastAsia="zh-CN"/>
              </w:rPr>
              <w:t>审核员</w:t>
            </w:r>
          </w:p>
        </w:tc>
        <w:tc>
          <w:tcPr>
            <w:tcW w:w="64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2018-N0EnMS-2011923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13501146660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实习</w:t>
            </w:r>
            <w:r>
              <w:rPr>
                <w:rFonts w:hint="eastAsia"/>
                <w:sz w:val="20"/>
                <w:lang w:val="en-US" w:eastAsia="zh-CN"/>
              </w:rPr>
              <w:t>审核员</w:t>
            </w:r>
          </w:p>
        </w:tc>
        <w:tc>
          <w:tcPr>
            <w:tcW w:w="64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2020-N0EnMS-1014142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13601093935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/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0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300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13：30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13：30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应对风险和机遇的措施、6.3 能源评审、6.6 采集能源数据的策划、7.1 资源、8.1 运行的策划和控制、9.3 管理评审、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综合办</w:t>
            </w:r>
          </w:p>
        </w:tc>
        <w:tc>
          <w:tcPr>
            <w:tcW w:w="730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能源基准、6.6 采集能源数据的策划、7.2 能力、7.3 意识、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</w:rPr>
              <w:t>7.5 文件化信息、8.1 运行的策划和控制、8.3采购、9.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能源绩效和能源管理体系的监视、测量、分析和评价、9.1.2 法律法规要求和其他要求的合规性评价、9.2 内部审核、10.1 不符合与纠正措施、10.2 持续改进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006" w:firstLineChars="19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5.3 组织的岗位、职责和权限、6.2 目标、能源指及其实现的策划、6.3 能源评审、8.1 运行的策划和控制、10.1 不符合与纠正措施  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5.3 组织的岗位、职责和权限、6.2 目标、能源指及其实现的策划、6.3 能源评审、8.1 运行的策划和控制、10.1 不符合与纠正措施  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大客户部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能源评审、8.1 运行的策划和控制、10.1 不符合与纠正措施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会务会展部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</w:t>
            </w:r>
            <w:r>
              <w:rPr>
                <w:rFonts w:hint="eastAsia" w:ascii="宋体" w:hAnsi="宋体"/>
                <w:szCs w:val="21"/>
              </w:rPr>
              <w:t>、10.1 不符合与纠正措施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2021年1月14日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场馆部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能源评审、8.1 运行的策划和控制、10.1 不符合与纠正措施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校园体育部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能源评审、8.1 运行的策划和控制、10.1 不符合与纠正措施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1920" w:firstLineChars="8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审核组内部会议、与受审核方沟通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HSE</w:t>
      </w:r>
      <w:r>
        <w:rPr>
          <w:rFonts w:hint="eastAsia" w:ascii="宋体" w:hAnsi="宋体"/>
          <w:b/>
          <w:sz w:val="18"/>
          <w:szCs w:val="18"/>
        </w:rPr>
        <w:t>：4、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.2、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.3.1、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.3.2、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.3.3、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.3.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.4.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.4.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b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b/>
          <w:sz w:val="18"/>
          <w:szCs w:val="18"/>
        </w:rPr>
        <w:t>、5.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7</w:t>
      </w:r>
      <w:r>
        <w:rPr>
          <w:rFonts w:hint="eastAsia" w:ascii="宋体" w:hAnsi="宋体"/>
          <w:b/>
          <w:sz w:val="18"/>
          <w:szCs w:val="18"/>
        </w:rPr>
        <w:t xml:space="preserve">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73F66"/>
    <w:rsid w:val="00021CF6"/>
    <w:rsid w:val="00031631"/>
    <w:rsid w:val="000401FF"/>
    <w:rsid w:val="00104B46"/>
    <w:rsid w:val="00142450"/>
    <w:rsid w:val="00154C80"/>
    <w:rsid w:val="001816F7"/>
    <w:rsid w:val="001E0AE6"/>
    <w:rsid w:val="00272FFB"/>
    <w:rsid w:val="002B4D1C"/>
    <w:rsid w:val="002C412E"/>
    <w:rsid w:val="002D1483"/>
    <w:rsid w:val="002D4651"/>
    <w:rsid w:val="00320F97"/>
    <w:rsid w:val="00391718"/>
    <w:rsid w:val="003A317C"/>
    <w:rsid w:val="003B2040"/>
    <w:rsid w:val="003F47A7"/>
    <w:rsid w:val="004A6222"/>
    <w:rsid w:val="004D5A75"/>
    <w:rsid w:val="00535956"/>
    <w:rsid w:val="00540D44"/>
    <w:rsid w:val="00546E12"/>
    <w:rsid w:val="00567A63"/>
    <w:rsid w:val="00604660"/>
    <w:rsid w:val="00656B3A"/>
    <w:rsid w:val="00722B52"/>
    <w:rsid w:val="00785B94"/>
    <w:rsid w:val="00807D4F"/>
    <w:rsid w:val="0084069A"/>
    <w:rsid w:val="008B714F"/>
    <w:rsid w:val="008E3402"/>
    <w:rsid w:val="00965EA7"/>
    <w:rsid w:val="00970FD9"/>
    <w:rsid w:val="00990512"/>
    <w:rsid w:val="00A54447"/>
    <w:rsid w:val="00A57743"/>
    <w:rsid w:val="00A750C8"/>
    <w:rsid w:val="00A7565C"/>
    <w:rsid w:val="00B15C9E"/>
    <w:rsid w:val="00B3470D"/>
    <w:rsid w:val="00B94004"/>
    <w:rsid w:val="00BA4B12"/>
    <w:rsid w:val="00BD72F2"/>
    <w:rsid w:val="00C3775A"/>
    <w:rsid w:val="00C37CD0"/>
    <w:rsid w:val="00C73F66"/>
    <w:rsid w:val="00D5211F"/>
    <w:rsid w:val="00E05BDE"/>
    <w:rsid w:val="00E416F9"/>
    <w:rsid w:val="00E87A92"/>
    <w:rsid w:val="00F07C02"/>
    <w:rsid w:val="00F16BC3"/>
    <w:rsid w:val="00F6670D"/>
    <w:rsid w:val="00FD2D93"/>
    <w:rsid w:val="05071E1F"/>
    <w:rsid w:val="0B1C41B6"/>
    <w:rsid w:val="10172400"/>
    <w:rsid w:val="10F520D6"/>
    <w:rsid w:val="126A5672"/>
    <w:rsid w:val="1647173B"/>
    <w:rsid w:val="17117E77"/>
    <w:rsid w:val="1F6E032D"/>
    <w:rsid w:val="22CF75BF"/>
    <w:rsid w:val="253C38AB"/>
    <w:rsid w:val="346E63B0"/>
    <w:rsid w:val="42A76587"/>
    <w:rsid w:val="55062D45"/>
    <w:rsid w:val="582E1B1C"/>
    <w:rsid w:val="5F9B6602"/>
    <w:rsid w:val="61BD4192"/>
    <w:rsid w:val="6A2F5EA2"/>
    <w:rsid w:val="70A15E0F"/>
    <w:rsid w:val="74B5264B"/>
    <w:rsid w:val="7565403C"/>
    <w:rsid w:val="7A241E79"/>
    <w:rsid w:val="7F593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771CAA"/>
      <w:u w:val="single"/>
    </w:rPr>
  </w:style>
  <w:style w:type="character" w:styleId="8">
    <w:name w:val="Emphasis"/>
    <w:basedOn w:val="6"/>
    <w:qFormat/>
    <w:uiPriority w:val="20"/>
    <w:rPr>
      <w:color w:val="F73131"/>
      <w:shd w:val="clear" w:fill="F54545"/>
    </w:rPr>
  </w:style>
  <w:style w:type="character" w:styleId="9">
    <w:name w:val="Hyperlink"/>
    <w:basedOn w:val="6"/>
    <w:semiHidden/>
    <w:unhideWhenUsed/>
    <w:uiPriority w:val="99"/>
    <w:rPr>
      <w:color w:val="2440B3"/>
      <w:u w:val="single"/>
    </w:rPr>
  </w:style>
  <w:style w:type="character" w:styleId="10">
    <w:name w:val="HTML Cite"/>
    <w:basedOn w:val="6"/>
    <w:semiHidden/>
    <w:unhideWhenUsed/>
    <w:qFormat/>
    <w:uiPriority w:val="99"/>
    <w:rPr>
      <w:color w:val="008000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apple-converted-space"/>
    <w:basedOn w:val="6"/>
    <w:qFormat/>
    <w:uiPriority w:val="0"/>
  </w:style>
  <w:style w:type="character" w:customStyle="1" w:styleId="17">
    <w:name w:val="hover24"/>
    <w:basedOn w:val="6"/>
    <w:qFormat/>
    <w:uiPriority w:val="0"/>
  </w:style>
  <w:style w:type="character" w:customStyle="1" w:styleId="18">
    <w:name w:val="hover25"/>
    <w:basedOn w:val="6"/>
    <w:qFormat/>
    <w:uiPriority w:val="0"/>
    <w:rPr>
      <w:color w:val="315EFB"/>
    </w:rPr>
  </w:style>
  <w:style w:type="character" w:customStyle="1" w:styleId="19">
    <w:name w:val="c-icon28"/>
    <w:basedOn w:val="6"/>
    <w:qFormat/>
    <w:uiPriority w:val="0"/>
  </w:style>
  <w:style w:type="character" w:customStyle="1" w:styleId="20">
    <w:name w:val="c-icon26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211</Words>
  <Characters>1205</Characters>
  <Lines>10</Lines>
  <Paragraphs>2</Paragraphs>
  <TotalTime>4</TotalTime>
  <ScaleCrop>false</ScaleCrop>
  <LinksUpToDate>false</LinksUpToDate>
  <CharactersWithSpaces>1414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2021-01-23T08:18:07Z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