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受审核部门：管理层、</w:t>
      </w:r>
      <w:r>
        <w:rPr>
          <w:rFonts w:hint="eastAsia"/>
          <w:sz w:val="24"/>
          <w:szCs w:val="24"/>
          <w:lang w:eastAsia="zh-CN"/>
        </w:rPr>
        <w:t>行政部（</w:t>
      </w:r>
      <w:r>
        <w:rPr>
          <w:rFonts w:hint="eastAsia"/>
          <w:sz w:val="24"/>
          <w:szCs w:val="24"/>
          <w:lang w:val="en-US" w:eastAsia="zh-CN"/>
        </w:rPr>
        <w:t>财务部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运营部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 xml:space="preserve">制造部   </w:t>
      </w:r>
    </w:p>
    <w:p>
      <w:pPr>
        <w:spacing w:line="480" w:lineRule="exact"/>
        <w:jc w:val="left"/>
        <w:rPr>
          <w:rFonts w:hint="eastAsia" w:ascii="隶书" w:hAnsi="宋体" w:eastAsia="宋体"/>
          <w:bCs/>
          <w:color w:val="000000"/>
          <w:sz w:val="36"/>
          <w:szCs w:val="36"/>
          <w:lang w:eastAsia="zh-CN"/>
        </w:rPr>
      </w:pPr>
      <w:r>
        <w:rPr>
          <w:rFonts w:hint="eastAsia"/>
          <w:sz w:val="24"/>
          <w:szCs w:val="24"/>
        </w:rPr>
        <w:t>陪同人员：</w:t>
      </w:r>
      <w:r>
        <w:rPr>
          <w:rFonts w:hint="eastAsia"/>
          <w:sz w:val="24"/>
          <w:szCs w:val="22"/>
          <w:lang w:eastAsia="zh-CN"/>
        </w:rPr>
        <w:t>肖小梅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eastAsia="zh-CN"/>
        </w:rPr>
        <w:t>文平、</w:t>
      </w:r>
      <w:r>
        <w:rPr>
          <w:rFonts w:hint="eastAsia"/>
          <w:sz w:val="24"/>
          <w:szCs w:val="24"/>
          <w:lang w:val="en-US" w:eastAsia="zh-CN"/>
        </w:rPr>
        <w:t>余家龙、宋明珠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审核时间：</w:t>
      </w:r>
      <w:r>
        <w:rPr>
          <w:rFonts w:hint="eastAsia"/>
          <w:sz w:val="24"/>
          <w:szCs w:val="24"/>
          <w:lang w:eastAsia="zh-CN"/>
        </w:rPr>
        <w:t>2021年1月11日</w:t>
      </w:r>
    </w:p>
    <w:tbl>
      <w:tblPr>
        <w:tblStyle w:val="6"/>
        <w:tblW w:w="151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625"/>
        <w:gridCol w:w="1004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1436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文平、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余家龙、宋明珠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625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004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管理体系运行时间（3个月以上）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25" w:type="dxa"/>
          </w:tcPr>
          <w:p>
            <w:pPr>
              <w:spacing w:line="240" w:lineRule="auto"/>
              <w:ind w:left="170" w:firstLine="480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华润雪花啤酒（四川）有限责任公司</w:t>
            </w:r>
            <w:r>
              <w:rPr>
                <w:rFonts w:hint="eastAsia" w:hAnsi="宋体" w:cs="宋体"/>
                <w:lang w:eastAsia="zh-CN"/>
              </w:rPr>
              <w:t>新都分公司</w:t>
            </w:r>
            <w:r>
              <w:rPr>
                <w:rFonts w:hint="eastAsia" w:hAnsi="宋体" w:cs="宋体"/>
              </w:rPr>
              <w:t>2001年正式加入华润雪花啤酒（中国）有限公司，公司位于四川省成都市新都工业东区，离成都市中心仅10余公里。工厂占地面积483亩。</w:t>
            </w:r>
          </w:p>
          <w:p>
            <w:pPr>
              <w:spacing w:line="240" w:lineRule="auto"/>
              <w:ind w:left="170" w:firstLine="480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工厂是雪花听装、纯生生产基地之一：包装产能共100万KL，其中纯生产包装产能20万KL，听装包装产能80万KL。</w:t>
            </w:r>
          </w:p>
          <w:p>
            <w:pPr>
              <w:pStyle w:val="12"/>
              <w:rPr>
                <w:rFonts w:hint="eastAsia"/>
              </w:rPr>
            </w:pPr>
          </w:p>
          <w:p>
            <w:pPr>
              <w:spacing w:line="0" w:lineRule="atLeas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查见企业营业执照副本</w:t>
            </w:r>
            <w:r>
              <w:rPr>
                <w:rFonts w:hint="eastAsia" w:ascii="宋体" w:hAnsi="宋体"/>
                <w:szCs w:val="21"/>
                <w:lang w:eastAsia="zh-CN"/>
              </w:rPr>
              <w:t>及生产许可证</w:t>
            </w:r>
            <w:r>
              <w:rPr>
                <w:rFonts w:hint="eastAsia" w:ascii="宋体" w:hAnsi="宋体"/>
                <w:szCs w:val="21"/>
              </w:rPr>
              <w:t>，企业经营范围包含认证产品，具备有效资格，详见复印件。</w:t>
            </w:r>
          </w:p>
          <w:p>
            <w:pPr>
              <w:pStyle w:val="12"/>
              <w:rPr>
                <w:rFonts w:hint="eastAsia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szCs w:val="21"/>
              </w:rPr>
              <w:t>个部门：</w:t>
            </w:r>
            <w:r>
              <w:rPr>
                <w:rFonts w:hint="eastAsia" w:ascii="宋体" w:hAnsi="宋体"/>
                <w:szCs w:val="21"/>
                <w:lang w:eastAsia="zh-CN"/>
              </w:rPr>
              <w:t>行政部（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财务部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运营部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制造部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240" w:lineRule="atLeast"/>
              <w:ind w:left="630" w:leftChars="200" w:hanging="210" w:hanging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lang w:val="de-DE"/>
              </w:rPr>
              <w:t>生产经营地址：</w:t>
            </w:r>
            <w:r>
              <w:rPr>
                <w:rFonts w:hint="eastAsia"/>
                <w:color w:val="000000"/>
                <w:szCs w:val="21"/>
                <w:lang w:val="de-DE" w:eastAsia="zh-CN"/>
              </w:rPr>
              <w:t>四川省成都市新都工业东区星光路108号</w:t>
            </w:r>
            <w:r>
              <w:rPr>
                <w:rFonts w:hint="eastAsia"/>
                <w:color w:val="000000"/>
                <w:szCs w:val="21"/>
                <w:lang w:val="de-DE"/>
              </w:rPr>
              <w:t>，与</w:t>
            </w:r>
            <w:r>
              <w:rPr>
                <w:rFonts w:hint="eastAsia" w:ascii="宋体" w:hAnsi="宋体"/>
                <w:szCs w:val="21"/>
              </w:rPr>
              <w:t>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经确认，认证范围为</w:t>
            </w:r>
          </w:p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审核范围"/>
            <w:r>
              <w:rPr>
                <w:rFonts w:hint="eastAsia" w:ascii="宋体" w:hAnsi="宋体"/>
                <w:szCs w:val="21"/>
              </w:rPr>
              <w:t>E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ES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雪花啤酒的生产（限许可范围内）所涉及场所的相关环境管理活动。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HSMS</w:t>
            </w:r>
            <w:r>
              <w:rPr>
                <w:rFonts w:hint="eastAsia" w:ascii="宋体" w:hAnsi="宋体"/>
                <w:szCs w:val="21"/>
              </w:rPr>
              <w:t>：</w:t>
            </w:r>
            <w:bookmarkEnd w:id="0"/>
            <w:r>
              <w:rPr>
                <w:rFonts w:hint="eastAsia" w:ascii="宋体" w:hAnsi="宋体"/>
                <w:szCs w:val="21"/>
                <w:lang w:eastAsia="zh-CN"/>
              </w:rPr>
              <w:t>雪花啤酒的生产（限许可范围内）所涉及场所的相关职业健康安全管理活动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rPr>
                <w:rFonts w:ascii="宋体" w:hAnsi="宋体"/>
                <w:color w:val="FF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</w:rPr>
              <w:t xml:space="preserve">  </w:t>
            </w:r>
            <w:r>
              <w:rPr>
                <w:rFonts w:hint="eastAsia" w:ascii="宋体" w:hAnsi="宋体"/>
                <w:szCs w:val="21"/>
              </w:rPr>
              <w:t>询问，</w:t>
            </w:r>
            <w:r>
              <w:rPr>
                <w:rFonts w:hint="eastAsia" w:ascii="宋体" w:hAnsi="宋体" w:cs="宋体"/>
                <w:szCs w:val="21"/>
              </w:rPr>
              <w:t>主要设备为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麦芽增湿粉碎机、大米粉碎机、淀粉调浆系统、糖化设备</w:t>
            </w:r>
            <w:r>
              <w:rPr>
                <w:rFonts w:hint="eastAsia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过滤机 、发酵罐</w:t>
            </w:r>
            <w:r>
              <w:rPr>
                <w:rFonts w:hint="eastAsia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制冷机组、空气压缩机、叉车和</w:t>
            </w:r>
            <w:r>
              <w:rPr>
                <w:rFonts w:hint="eastAsia" w:ascii="宋体" w:hAnsi="宋体" w:cs="宋体"/>
                <w:szCs w:val="21"/>
              </w:rPr>
              <w:t>电脑、传真机、打印机等办公设备，</w:t>
            </w:r>
          </w:p>
          <w:p>
            <w:pPr>
              <w:spacing w:line="400" w:lineRule="exact"/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关键过程：酿造关键过程。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查体系运行时间：20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组织实际与管理体系文件化信息描述基本一致。有</w:t>
            </w:r>
            <w:r>
              <w:rPr>
                <w:rFonts w:hint="eastAsia" w:ascii="宋体" w:hAnsi="宋体"/>
                <w:szCs w:val="21"/>
                <w:lang w:eastAsia="zh-CN"/>
              </w:rPr>
              <w:t>行政部（财务部）、运营部、制造部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产品流程见《作业流程》</w:t>
            </w:r>
          </w:p>
          <w:p>
            <w:pPr>
              <w:spacing w:line="440" w:lineRule="exact"/>
              <w:rPr>
                <w:rFonts w:ascii="宋体" w:hAnsi="宋体"/>
                <w:kern w:val="44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 w:ascii="宋体" w:hAnsi="宋体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  <w:lang w:eastAsia="zh-CN"/>
              </w:rPr>
              <w:t>环境与职业健康安全管理手册</w:t>
            </w:r>
            <w:r>
              <w:rPr>
                <w:rFonts w:hint="eastAsia" w:ascii="宋体" w:hAnsi="宋体"/>
                <w:kern w:val="44"/>
                <w:szCs w:val="21"/>
              </w:rPr>
              <w:t>，程序文件</w:t>
            </w:r>
            <w:r>
              <w:rPr>
                <w:rFonts w:hint="eastAsia" w:ascii="宋体" w:hAnsi="宋体"/>
                <w:kern w:val="44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kern w:val="44"/>
                <w:szCs w:val="21"/>
              </w:rPr>
              <w:t>个。</w:t>
            </w:r>
          </w:p>
        </w:tc>
        <w:tc>
          <w:tcPr>
            <w:tcW w:w="1004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E/S:</w:t>
            </w:r>
            <w:r>
              <w:rPr>
                <w:rFonts w:hint="eastAsia" w:ascii="宋体" w:hAnsi="宋体" w:cs="宋体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25" w:type="dxa"/>
          </w:tcPr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环境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职业健康安全管理方针：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1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以人为本 关爱生命 保护环境 珍惜资源 和谐发展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环境、职业健康安全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目标 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粉尘排放达标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；                             </w:t>
            </w:r>
          </w:p>
          <w:p>
            <w:pPr>
              <w:numPr>
                <w:ilvl w:val="0"/>
                <w:numId w:val="0"/>
              </w:num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</w:t>
            </w:r>
            <w:r>
              <w:rPr>
                <w:rFonts w:hint="eastAsia"/>
                <w:szCs w:val="21"/>
              </w:rPr>
              <w:t xml:space="preserve">废水排放达标；                             </w:t>
            </w:r>
          </w:p>
          <w:p>
            <w:pPr>
              <w:snapToGrid w:val="0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</w:t>
            </w:r>
            <w:r>
              <w:rPr>
                <w:rFonts w:hint="eastAsia"/>
                <w:szCs w:val="21"/>
              </w:rPr>
              <w:t xml:space="preserve">噪声排放达标；                                                    </w:t>
            </w:r>
          </w:p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4、固体废弃物合理处置；                    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5、全年无火灾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爆炸</w:t>
            </w:r>
            <w:r>
              <w:rPr>
                <w:rFonts w:hint="eastAsia"/>
                <w:szCs w:val="21"/>
              </w:rPr>
              <w:t>事故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snapToGrid w:val="0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死亡、重伤事故为0；                    </w:t>
            </w:r>
          </w:p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 xml:space="preserve">、员工无职业病发生；                      </w:t>
            </w:r>
          </w:p>
          <w:p>
            <w:pPr>
              <w:snapToGrid w:val="0"/>
              <w:rPr>
                <w:rFonts w:hint="eastAsia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、全年无火灾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爆炸</w:t>
            </w:r>
            <w:r>
              <w:rPr>
                <w:rFonts w:hint="eastAsia"/>
                <w:szCs w:val="21"/>
              </w:rPr>
              <w:t xml:space="preserve">事故。                 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拟定有管理方案和预案。</w:t>
            </w:r>
          </w:p>
        </w:tc>
        <w:tc>
          <w:tcPr>
            <w:tcW w:w="1004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E/S:</w:t>
            </w:r>
            <w:r>
              <w:rPr>
                <w:rFonts w:hint="eastAsia" w:ascii="宋体" w:hAnsi="宋体" w:cs="宋体"/>
                <w:szCs w:val="21"/>
              </w:rPr>
              <w:t>5.1;6.2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</w:tbl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br w:type="page"/>
      </w: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510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636"/>
        <w:gridCol w:w="982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审核员</w:t>
            </w:r>
          </w:p>
        </w:tc>
        <w:tc>
          <w:tcPr>
            <w:tcW w:w="11414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文平、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余家龙、宋明珠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检  查  表</w:t>
            </w:r>
          </w:p>
        </w:tc>
        <w:tc>
          <w:tcPr>
            <w:tcW w:w="9636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审   核   记   录</w:t>
            </w:r>
          </w:p>
        </w:tc>
        <w:tc>
          <w:tcPr>
            <w:tcW w:w="982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条款号</w:t>
            </w:r>
          </w:p>
        </w:tc>
        <w:tc>
          <w:tcPr>
            <w:tcW w:w="796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内部审核：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不符合及整改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636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建立有《内部审核控制程序》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内审时间：20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4日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内审组：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吴宗奇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（组长）、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陈冲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（组员）</w:t>
            </w:r>
            <w:r>
              <w:rPr>
                <w:rFonts w:hint="eastAsia"/>
                <w:sz w:val="21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见有：《内审不符合项报告》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份，涉及行政部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ES9.1.1</w:t>
            </w:r>
            <w:r>
              <w:rPr>
                <w:rFonts w:hint="eastAsia" w:ascii="宋体" w:hAnsi="宋体"/>
                <w:szCs w:val="21"/>
                <w:highlight w:val="none"/>
              </w:rPr>
              <w:t>条款审核中发现行政部未能提供2020年6月份的环境安全检查记录，针对该不符合项，已及时采取纠正措施后，经内审员验证关闭。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有《内部审核报告》，有审核结论。</w:t>
            </w: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E/S: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9.2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796" w:type="dxa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7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管理评审：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输入是否完整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提出的改进内容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636" w:type="dxa"/>
            <w:vAlign w:val="top"/>
          </w:tcPr>
          <w:p>
            <w:pPr>
              <w:spacing w:line="38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管理评审于20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  <w:highlight w:val="none"/>
              </w:rPr>
              <w:t>日由总经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理李崇明主持完成。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  <w:highlight w:val="none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输出见“管理评审报告”, 做出了管理体系基本适宜、充分和有效的评审结论。</w:t>
            </w:r>
          </w:p>
          <w:p>
            <w:pPr>
              <w:spacing w:line="460" w:lineRule="exact"/>
              <w:ind w:firstLine="210" w:firstLineChars="100"/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</w:pPr>
          </w:p>
          <w:p>
            <w:pPr>
              <w:spacing w:line="460" w:lineRule="exact"/>
              <w:ind w:firstLine="210" w:firstLineChars="100"/>
              <w:rPr>
                <w:rFonts w:ascii="宋体" w:hAnsi="宋体"/>
                <w:kern w:val="0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  <w:t>提出以下改进内容：运营部销售人员应加强销售技巧及服务意识的培训；由运营部负责，2021年2月底完成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E/S: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9.3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796" w:type="dxa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相关法规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环评报告及环评验收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安评报告及安评验收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执行的排污标准（EMS）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执行的安全法规（OHSMS）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合规性评价报告 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环境相关监测报告（EMS）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职业健康相关监测报告（OHSMS）</w:t>
            </w:r>
          </w:p>
        </w:tc>
        <w:tc>
          <w:tcPr>
            <w:tcW w:w="9636" w:type="dxa"/>
            <w:vAlign w:val="top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hint="eastAsia" w:ascii="宋体" w:hAnsi="宋体"/>
                <w:color w:val="000000"/>
                <w:szCs w:val="21"/>
              </w:rPr>
              <w:t>中华人民共和国劳动合同法、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hint="eastAsia" w:ascii="宋体" w:hAnsi="宋体" w:cs="Arial"/>
                <w:color w:val="000000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中华人民共和国安全生产法、</w:t>
            </w:r>
            <w:r>
              <w:rPr>
                <w:rFonts w:hint="eastAsia"/>
              </w:rPr>
              <w:t>中华人民共和国消费者权益保护法</w:t>
            </w:r>
            <w:r>
              <w:rPr>
                <w:rFonts w:hint="eastAsia" w:ascii="宋体" w:hAnsi="宋体"/>
                <w:color w:val="000000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中华人民共和国食品安全法实施条例</w:t>
            </w:r>
            <w:r>
              <w:rPr>
                <w:rFonts w:hint="eastAsia" w:ascii="宋体" w:hAnsi="宋体"/>
                <w:color w:val="000000"/>
                <w:szCs w:val="21"/>
              </w:rPr>
              <w:t>等。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（1）12万CPH易拉罐啤酒生产线项目环境影响报告表的审查批复、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新环建评（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2017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151号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（2）12万CPH易拉罐啤酒生产线项目（废水、废气）竣工环境保护验收审查意见；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（3）12万CPH易拉罐啤酒生产线项目（噪声和固体废物）竣工环境保护验收申请。</w:t>
            </w:r>
          </w:p>
          <w:p>
            <w:pPr>
              <w:pStyle w:val="2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        </w:t>
            </w:r>
          </w:p>
          <w:p>
            <w:pPr>
              <w:pStyle w:val="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提供有20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月《</w:t>
            </w:r>
            <w:r>
              <w:rPr>
                <w:rFonts w:hint="eastAsia" w:ascii="宋体" w:hAnsi="宋体"/>
                <w:szCs w:val="21"/>
                <w:lang w:eastAsia="zh-CN"/>
              </w:rPr>
              <w:t>安全现状评价报告</w:t>
            </w:r>
            <w:r>
              <w:rPr>
                <w:rFonts w:hint="eastAsia" w:ascii="宋体" w:hAnsi="宋体"/>
                <w:szCs w:val="21"/>
              </w:rPr>
              <w:t>》，具体见附页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</w:pPr>
            <w:r>
              <w:rPr>
                <w:rFonts w:hint="eastAsia" w:ascii="宋体" w:hAnsi="宋体"/>
                <w:szCs w:val="21"/>
              </w:rPr>
              <w:t>大气污染物综合排放标准（</w:t>
            </w:r>
            <w:r>
              <w:rPr>
                <w:color w:val="000000"/>
                <w:kern w:val="0"/>
                <w:szCs w:val="21"/>
              </w:rPr>
              <w:t xml:space="preserve">GB16297-1996 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二级标准；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《啤酒工业污染物排放标准》（GB19821-2005）预处理标准；《污水排入城镇下水道水质标准》</w:t>
            </w:r>
            <w:r>
              <w:rPr>
                <w:color w:val="000000"/>
                <w:kern w:val="0"/>
                <w:szCs w:val="21"/>
              </w:rPr>
              <w:t>(GB</w:t>
            </w:r>
            <w:r>
              <w:rPr>
                <w:rFonts w:hint="eastAsia"/>
                <w:color w:val="000000"/>
                <w:kern w:val="0"/>
                <w:szCs w:val="21"/>
              </w:rPr>
              <w:t>/T31962-2015</w:t>
            </w:r>
            <w:r>
              <w:rPr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表1中B级标准</w:t>
            </w:r>
            <w:r>
              <w:rPr>
                <w:rFonts w:hint="eastAsia" w:ascii="宋体" w:hAnsi="宋体"/>
                <w:szCs w:val="21"/>
              </w:rPr>
              <w:t>；《工业企业厂界环境噪声排放标准》（GB12348-2008）3类</w:t>
            </w:r>
          </w:p>
          <w:p>
            <w:pPr>
              <w:pStyle w:val="2"/>
              <w:rPr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中华人民共和国安全消防法、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中华人民共和国劳动合同法、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中华人民共和国安全生产法等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20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szCs w:val="21"/>
                <w:highlight w:val="none"/>
              </w:rPr>
              <w:t>年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szCs w:val="21"/>
                <w:highlight w:val="none"/>
              </w:rPr>
              <w:t>月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szCs w:val="21"/>
                <w:highlight w:val="none"/>
              </w:rPr>
              <w:t>日进行了合规性评价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提供有排放许可证，证书编号：9151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709225995A001V</w:t>
            </w:r>
            <w:r>
              <w:rPr>
                <w:rFonts w:hint="eastAsia" w:ascii="宋体" w:hAnsi="宋体"/>
                <w:szCs w:val="21"/>
              </w:rPr>
              <w:t>.</w:t>
            </w:r>
          </w:p>
          <w:p>
            <w:pPr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提供有</w:t>
            </w: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kern w:val="0"/>
                <w:szCs w:val="21"/>
              </w:rPr>
              <w:t>年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（废水、废气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、噪声检测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检测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报告（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凯乐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检字（20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）第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091031W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号）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提供有20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月作业场所职业评价（川泰（职）</w:t>
            </w:r>
            <w:r>
              <w:rPr>
                <w:rFonts w:hint="eastAsia" w:ascii="宋体" w:hAnsi="宋体"/>
                <w:szCs w:val="21"/>
                <w:lang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（20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218</w:t>
            </w:r>
            <w:r>
              <w:rPr>
                <w:rFonts w:hint="eastAsia" w:ascii="宋体" w:hAnsi="宋体"/>
                <w:szCs w:val="21"/>
              </w:rPr>
              <w:t>号），具体见附件。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 xml:space="preserve">        </w:t>
            </w:r>
          </w:p>
        </w:tc>
        <w:tc>
          <w:tcPr>
            <w:tcW w:w="982" w:type="dxa"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E/S:6.1.3、9.1.2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96" w:type="dxa"/>
            <w:vAlign w:val="top"/>
          </w:tcPr>
          <w:p>
            <w:pPr>
              <w:spacing w:line="400" w:lineRule="exac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符合</w:t>
            </w:r>
          </w:p>
          <w:p>
            <w:pPr>
              <w:spacing w:line="440" w:lineRule="exact"/>
              <w:jc w:val="center"/>
              <w:rPr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highlight w:val="none"/>
              </w:rPr>
            </w:pPr>
          </w:p>
          <w:p>
            <w:pPr>
              <w:spacing w:line="440" w:lineRule="exact"/>
              <w:rPr>
                <w:highlight w:val="none"/>
                <w:lang w:val="en-US" w:eastAsia="zh-CN"/>
              </w:rPr>
            </w:pPr>
          </w:p>
          <w:p>
            <w:pPr>
              <w:pStyle w:val="2"/>
              <w:rPr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工艺流程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不适用条款的确认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外包的识别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重要环境因素（EMS）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不可接受风险（OHSMS）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应急管理</w:t>
            </w:r>
          </w:p>
        </w:tc>
        <w:tc>
          <w:tcPr>
            <w:tcW w:w="9636" w:type="dxa"/>
            <w:vAlign w:val="top"/>
          </w:tcPr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麦芽—— 糖化——过滤 —— 煮沸——冷却——浮选 ——前发酵——后发酵——啤酒过滤——清酒——灌装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无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tabs>
                <w:tab w:val="left" w:pos="1080"/>
              </w:tabs>
              <w:spacing w:line="400" w:lineRule="exact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        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1）潜在火灾；2）噪声的排放；3）废水的排放；4）固废的排放；5）粉尘的排放；6）能源消耗（水、电、蒸汽）；7）氨气泄漏。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1）火灾；2）爆炸（氨气、天然气、压力容器等）；3）触电；4）意外伤害（高坠、烫伤、冻伤、酸碱腐蚀、爆瓶等伤害）；5）中毒；6）噪声；7）职业病（噪声、粉尘等）。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公司拟定有《火灾应急预案》、《氨泄漏应急预案》，20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Cs w:val="21"/>
              </w:rPr>
              <w:t>年3月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Cs w:val="21"/>
              </w:rPr>
              <w:t>日</w:t>
            </w:r>
            <w:r>
              <w:rPr>
                <w:rFonts w:hint="eastAsia" w:ascii="宋体" w:hAnsi="宋体"/>
                <w:szCs w:val="21"/>
              </w:rPr>
              <w:t>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szCs w:val="21"/>
              </w:rPr>
              <w:t>日分别进行了火灾和氨泄漏应急预案演练。</w:t>
            </w:r>
          </w:p>
        </w:tc>
        <w:tc>
          <w:tcPr>
            <w:tcW w:w="982" w:type="dxa"/>
            <w:vAlign w:val="top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E/S:6.1.2;8.1、8.2;</w:t>
            </w:r>
          </w:p>
        </w:tc>
        <w:tc>
          <w:tcPr>
            <w:tcW w:w="796" w:type="dxa"/>
            <w:vAlign w:val="top"/>
          </w:tcPr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关键岗位持证上岗人员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特殊工种人员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260</w:t>
            </w:r>
            <w:r>
              <w:rPr>
                <w:rFonts w:hint="eastAsia" w:ascii="宋体" w:hAnsi="宋体"/>
                <w:szCs w:val="21"/>
                <w:highlight w:val="none"/>
              </w:rPr>
              <w:t>人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</w:rPr>
              <w:t>操作人员、化验人员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电工、压力容器操作工、叉车工等</w:t>
            </w: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 xml:space="preserve">     </w:t>
            </w:r>
            <w:bookmarkStart w:id="1" w:name="_GoBack"/>
            <w:bookmarkEnd w:id="1"/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E/S:7.2</w:t>
            </w:r>
          </w:p>
        </w:tc>
        <w:tc>
          <w:tcPr>
            <w:tcW w:w="79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hint="eastAsia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主要生产设备</w:t>
            </w:r>
          </w:p>
          <w:p>
            <w:pPr>
              <w:pStyle w:val="12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库房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特种设备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环保设施（EMS）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安全设施（OHSMS）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环保监测设备（EMS）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安全监测设备（OHSMS）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麦芽增湿粉碎机、大米粉碎机、淀粉调浆系统、糖化设备</w:t>
            </w:r>
            <w:r>
              <w:rPr>
                <w:rFonts w:hint="eastAsia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过滤机 、发酵罐</w:t>
            </w:r>
            <w:r>
              <w:rPr>
                <w:rFonts w:hint="eastAsia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制冷机组、空气压缩机、叉车等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压力容器、叉车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脉冲布袋除尘器、二氧化碳回收装置、水处理装置、消防栓、灭火器等。</w:t>
            </w:r>
          </w:p>
          <w:p>
            <w:pPr>
              <w:spacing w:line="400" w:lineRule="exact"/>
              <w:rPr>
                <w:rFonts w:hint="default" w:ascii="宋体" w:hAnsi="宋体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配电箱、空开、灌装车间的急停按钮、急停拉绳等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水质在线监测仪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</w:rPr>
              <w:t>氨气泄漏报警器、天然气泄漏报警器等。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 xml:space="preserve">          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E/S:7.1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96" w:type="dxa"/>
            <w:vAlign w:val="top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周边环境（EMS）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场区布局（一级风险）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排污口及排污管网（一级风险）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关注动力装置场所、危险化学品仓库、固废堆放场所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在工业园区内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82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796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顾客及相关方投诉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暂无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E/S:10.2</w:t>
            </w:r>
          </w:p>
        </w:tc>
        <w:tc>
          <w:tcPr>
            <w:tcW w:w="79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第二阶段重要审核点等相关内容</w:t>
            </w:r>
          </w:p>
        </w:tc>
        <w:tc>
          <w:tcPr>
            <w:tcW w:w="9636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通过一阶段对受审核方的管理、办公现场巡视和观察，对管理体系绩效要求有重大影响的过程、活动、场所和现场运行进行观察、巡视及总体性评价，组织具备二阶段审核条件，可进行二阶段审核。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default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重点审核部门：行政部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（财务部）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制造部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运营部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重点审核过程：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产品和服务放行、不合格产品控制等。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重点审核场所：办公场所、生产场所。</w:t>
            </w:r>
          </w:p>
        </w:tc>
        <w:tc>
          <w:tcPr>
            <w:tcW w:w="982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79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r>
        <w:rPr>
          <w:rFonts w:hint="eastAsia"/>
        </w:rPr>
        <w:t>说明：不符合标注N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114C9B"/>
    <w:multiLevelType w:val="singleLevel"/>
    <w:tmpl w:val="C3114C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637EFB"/>
    <w:rsid w:val="01F37F1D"/>
    <w:rsid w:val="0259063C"/>
    <w:rsid w:val="02714E46"/>
    <w:rsid w:val="03245DA4"/>
    <w:rsid w:val="033A0F67"/>
    <w:rsid w:val="043D5D29"/>
    <w:rsid w:val="05C746D9"/>
    <w:rsid w:val="060A5AFD"/>
    <w:rsid w:val="08843B6F"/>
    <w:rsid w:val="09885FFA"/>
    <w:rsid w:val="0A8A1DFA"/>
    <w:rsid w:val="0BED0112"/>
    <w:rsid w:val="0C145E34"/>
    <w:rsid w:val="0C303C2D"/>
    <w:rsid w:val="0C3C37F7"/>
    <w:rsid w:val="0CFC2A90"/>
    <w:rsid w:val="0D1D71A5"/>
    <w:rsid w:val="0E5D5BF9"/>
    <w:rsid w:val="0EA73F9D"/>
    <w:rsid w:val="0F120398"/>
    <w:rsid w:val="0F3A1FE7"/>
    <w:rsid w:val="0F8634E2"/>
    <w:rsid w:val="118B085C"/>
    <w:rsid w:val="125B0F3F"/>
    <w:rsid w:val="12F54909"/>
    <w:rsid w:val="1394220D"/>
    <w:rsid w:val="15206567"/>
    <w:rsid w:val="1620520A"/>
    <w:rsid w:val="16D77457"/>
    <w:rsid w:val="17C817B4"/>
    <w:rsid w:val="1828180B"/>
    <w:rsid w:val="1BFC0E29"/>
    <w:rsid w:val="1C3C4DE3"/>
    <w:rsid w:val="1C5736F1"/>
    <w:rsid w:val="1D5D14DB"/>
    <w:rsid w:val="2081540B"/>
    <w:rsid w:val="2094613C"/>
    <w:rsid w:val="235A319B"/>
    <w:rsid w:val="25816AA8"/>
    <w:rsid w:val="25CB776A"/>
    <w:rsid w:val="25FF4D0A"/>
    <w:rsid w:val="26E65422"/>
    <w:rsid w:val="26F60894"/>
    <w:rsid w:val="27DE3B0D"/>
    <w:rsid w:val="27FD1DA4"/>
    <w:rsid w:val="2911216E"/>
    <w:rsid w:val="2A933F99"/>
    <w:rsid w:val="2B1A196A"/>
    <w:rsid w:val="2BF12230"/>
    <w:rsid w:val="2C314E4A"/>
    <w:rsid w:val="2C316592"/>
    <w:rsid w:val="2C391EC0"/>
    <w:rsid w:val="2C423FB2"/>
    <w:rsid w:val="2C43339A"/>
    <w:rsid w:val="2CC64116"/>
    <w:rsid w:val="2D880450"/>
    <w:rsid w:val="2E6A1383"/>
    <w:rsid w:val="2EEB5535"/>
    <w:rsid w:val="3011210A"/>
    <w:rsid w:val="30906B04"/>
    <w:rsid w:val="30C36969"/>
    <w:rsid w:val="31C929EE"/>
    <w:rsid w:val="323B6BAC"/>
    <w:rsid w:val="32F5325A"/>
    <w:rsid w:val="334A7180"/>
    <w:rsid w:val="340B59AC"/>
    <w:rsid w:val="342072F1"/>
    <w:rsid w:val="34CE0CD2"/>
    <w:rsid w:val="351D1C7C"/>
    <w:rsid w:val="374F7B2A"/>
    <w:rsid w:val="3A324FC5"/>
    <w:rsid w:val="3CEC770D"/>
    <w:rsid w:val="3ED20489"/>
    <w:rsid w:val="3F487BAA"/>
    <w:rsid w:val="41093566"/>
    <w:rsid w:val="41E073EB"/>
    <w:rsid w:val="425141F1"/>
    <w:rsid w:val="42883FB1"/>
    <w:rsid w:val="42C30050"/>
    <w:rsid w:val="42E03A16"/>
    <w:rsid w:val="43075ABE"/>
    <w:rsid w:val="43794CA6"/>
    <w:rsid w:val="43E55FF0"/>
    <w:rsid w:val="44C817C3"/>
    <w:rsid w:val="4629780F"/>
    <w:rsid w:val="479D2DD9"/>
    <w:rsid w:val="4AE30A23"/>
    <w:rsid w:val="4B2A25F4"/>
    <w:rsid w:val="4BA15B38"/>
    <w:rsid w:val="4BDA0AF7"/>
    <w:rsid w:val="4D104DD6"/>
    <w:rsid w:val="4D3D3989"/>
    <w:rsid w:val="4E1B3297"/>
    <w:rsid w:val="4EB452E9"/>
    <w:rsid w:val="4FC15AE7"/>
    <w:rsid w:val="514B4D76"/>
    <w:rsid w:val="51FA6A94"/>
    <w:rsid w:val="52423CA9"/>
    <w:rsid w:val="540E1715"/>
    <w:rsid w:val="546E6112"/>
    <w:rsid w:val="54F57EFB"/>
    <w:rsid w:val="557C3CAA"/>
    <w:rsid w:val="56424EDD"/>
    <w:rsid w:val="581C4EC4"/>
    <w:rsid w:val="59D04A86"/>
    <w:rsid w:val="5D932138"/>
    <w:rsid w:val="5EF644A8"/>
    <w:rsid w:val="6444152D"/>
    <w:rsid w:val="668723EA"/>
    <w:rsid w:val="67921E87"/>
    <w:rsid w:val="68343390"/>
    <w:rsid w:val="6B351910"/>
    <w:rsid w:val="6BE95306"/>
    <w:rsid w:val="6D9F19C0"/>
    <w:rsid w:val="6DDC041F"/>
    <w:rsid w:val="6E4375F2"/>
    <w:rsid w:val="6ED4028D"/>
    <w:rsid w:val="6F41753A"/>
    <w:rsid w:val="6FCF4CF9"/>
    <w:rsid w:val="6FED7F56"/>
    <w:rsid w:val="70D563BA"/>
    <w:rsid w:val="72BD19D3"/>
    <w:rsid w:val="72D815A0"/>
    <w:rsid w:val="73E45C7B"/>
    <w:rsid w:val="74913448"/>
    <w:rsid w:val="75FB65DA"/>
    <w:rsid w:val="76F6012F"/>
    <w:rsid w:val="776545D0"/>
    <w:rsid w:val="77DC1EF7"/>
    <w:rsid w:val="78465F05"/>
    <w:rsid w:val="7A69133D"/>
    <w:rsid w:val="7D35601C"/>
    <w:rsid w:val="7D6036A8"/>
    <w:rsid w:val="7E376775"/>
    <w:rsid w:val="7E7F1C23"/>
    <w:rsid w:val="7F3D1AB3"/>
    <w:rsid w:val="7FAD3AF5"/>
    <w:rsid w:val="7FE519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2</TotalTime>
  <ScaleCrop>false</ScaleCrop>
  <LinksUpToDate>false</LinksUpToDate>
  <CharactersWithSpaces>100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2021-01-22T05:37:39Z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