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0250-2019-QEO-2021</w:t>
      </w:r>
      <w:bookmarkEnd w:id="0"/>
      <w:r>
        <w:rPr>
          <w:rFonts w:hint="eastAsia"/>
          <w:b/>
          <w:szCs w:val="21"/>
        </w:rPr>
        <w:t xml:space="preserve">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四川纵恒建设工程有限公司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szCs w:val="21"/>
              </w:rPr>
              <w:t>GB/T 28001-2011/OHSAS18001:2007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现依据标准为：GB/T45001-2020 / ISO45001：2018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D59E"/>
    <w:multiLevelType w:val="singleLevel"/>
    <w:tmpl w:val="6E55D59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631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2021-01-11T14:22:50Z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