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84"/>
          <w:szCs w:val="84"/>
        </w:rPr>
      </w:pPr>
      <w:r>
        <w:rPr>
          <w:rFonts w:ascii="楷体" w:hAnsi="楷体" w:eastAsia="楷体"/>
          <w:b/>
          <w:color w:val="000000" w:themeColor="text1"/>
          <w:sz w:val="84"/>
          <w:szCs w:val="84"/>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p>
    <w:p>
      <w:pPr>
        <w:snapToGrid w:val="0"/>
        <w:spacing w:after="94" w:afterLines="30"/>
        <w:jc w:val="center"/>
        <w:rPr>
          <w:rFonts w:ascii="楷体" w:hAnsi="楷体" w:eastAsia="楷体"/>
          <w:b/>
          <w:color w:val="000000" w:themeColor="text1"/>
          <w:sz w:val="52"/>
          <w:szCs w:val="52"/>
        </w:rPr>
      </w:pPr>
      <w:r>
        <w:rPr>
          <w:rFonts w:hint="eastAsia" w:ascii="楷体" w:hAnsi="楷体" w:eastAsia="楷体"/>
          <w:b/>
          <w:color w:val="000000" w:themeColor="text1"/>
          <w:sz w:val="52"/>
          <w:szCs w:val="52"/>
        </w:rPr>
        <w:t>管理体系审核报告</w:t>
      </w: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6"/>
          <w:szCs w:val="36"/>
        </w:rPr>
      </w:pPr>
    </w:p>
    <w:p>
      <w:pPr>
        <w:snapToGrid w:val="0"/>
        <w:spacing w:after="94" w:afterLines="30"/>
        <w:jc w:val="center"/>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u w:val="single"/>
        </w:rPr>
      </w:pPr>
      <w:r>
        <w:rPr>
          <w:rFonts w:hint="eastAsia" w:ascii="楷体" w:hAnsi="楷体" w:eastAsia="楷体"/>
          <w:b/>
          <w:color w:val="000000" w:themeColor="text1"/>
          <w:sz w:val="32"/>
          <w:szCs w:val="32"/>
        </w:rPr>
        <w:t>受审核方：</w:t>
      </w:r>
      <w:bookmarkStart w:id="0" w:name="组织名称"/>
      <w:r>
        <w:rPr>
          <w:rFonts w:ascii="楷体" w:hAnsi="楷体" w:eastAsia="楷体"/>
          <w:b/>
          <w:color w:val="000000" w:themeColor="text1"/>
          <w:sz w:val="32"/>
          <w:szCs w:val="32"/>
          <w:u w:val="single"/>
        </w:rPr>
        <w:t>四川尼希米物流有限公司</w:t>
      </w:r>
      <w:bookmarkEnd w:id="0"/>
    </w:p>
    <w:p>
      <w:pPr>
        <w:snapToGrid w:val="0"/>
        <w:spacing w:after="94" w:afterLines="30"/>
        <w:ind w:firstLine="1928" w:firstLineChars="600"/>
        <w:rPr>
          <w:rFonts w:ascii="楷体" w:hAnsi="楷体" w:eastAsia="楷体"/>
          <w:b/>
          <w:color w:val="000000" w:themeColor="text1"/>
          <w:sz w:val="32"/>
          <w:szCs w:val="32"/>
        </w:rPr>
      </w:pPr>
    </w:p>
    <w:p>
      <w:pPr>
        <w:snapToGrid w:val="0"/>
        <w:spacing w:after="94" w:afterLines="30"/>
        <w:ind w:firstLine="321" w:firstLineChars="100"/>
        <w:rPr>
          <w:rFonts w:ascii="楷体" w:hAnsi="楷体" w:eastAsia="楷体"/>
          <w:b/>
          <w:color w:val="000000" w:themeColor="text1"/>
          <w:sz w:val="32"/>
          <w:szCs w:val="32"/>
        </w:rPr>
      </w:pPr>
      <w:r>
        <w:rPr>
          <w:rFonts w:hint="eastAsia" w:ascii="楷体" w:hAnsi="楷体" w:eastAsia="楷体"/>
          <w:b/>
          <w:color w:val="000000" w:themeColor="text1"/>
          <w:sz w:val="32"/>
          <w:szCs w:val="32"/>
        </w:rPr>
        <w:t>审核体系：</w:t>
      </w:r>
    </w:p>
    <w:p>
      <w:pPr>
        <w:snapToGrid w:val="0"/>
        <w:spacing w:after="94" w:afterLines="30"/>
        <w:ind w:firstLine="957" w:firstLineChars="298"/>
        <w:rPr>
          <w:rFonts w:ascii="楷体" w:hAnsi="楷体" w:eastAsia="楷体"/>
          <w:b/>
          <w:color w:val="000000" w:themeColor="text1"/>
          <w:sz w:val="32"/>
          <w:szCs w:val="32"/>
        </w:rPr>
      </w:pPr>
      <w:bookmarkStart w:id="1" w:name="Q勾选"/>
      <w:r>
        <w:rPr>
          <w:rFonts w:hint="eastAsia" w:ascii="楷体" w:hAnsi="楷体" w:eastAsia="楷体"/>
          <w:b/>
          <w:color w:val="000000" w:themeColor="text1"/>
          <w:sz w:val="32"/>
          <w:szCs w:val="32"/>
        </w:rPr>
        <w:t>■</w:t>
      </w:r>
      <w:bookmarkEnd w:id="1"/>
      <w:r>
        <w:rPr>
          <w:rFonts w:hint="eastAsia" w:ascii="楷体" w:hAnsi="楷体" w:eastAsia="楷体"/>
          <w:b/>
          <w:color w:val="000000" w:themeColor="text1"/>
          <w:sz w:val="32"/>
          <w:szCs w:val="32"/>
        </w:rPr>
        <w:t>质量管理体系（QMS）</w:t>
      </w:r>
    </w:p>
    <w:p>
      <w:pPr>
        <w:snapToGrid w:val="0"/>
        <w:spacing w:after="94" w:afterLines="30"/>
        <w:ind w:firstLine="957" w:firstLineChars="298"/>
        <w:rPr>
          <w:rFonts w:ascii="楷体" w:hAnsi="楷体" w:eastAsia="楷体"/>
          <w:b/>
          <w:color w:val="000000" w:themeColor="text1"/>
          <w:sz w:val="32"/>
          <w:szCs w:val="32"/>
        </w:rPr>
      </w:pPr>
      <w:bookmarkStart w:id="2" w:name="E勾选"/>
      <w:r>
        <w:rPr>
          <w:rFonts w:hint="eastAsia" w:ascii="楷体" w:hAnsi="楷体" w:eastAsia="楷体"/>
          <w:b/>
          <w:color w:val="000000" w:themeColor="text1"/>
          <w:sz w:val="32"/>
          <w:szCs w:val="32"/>
        </w:rPr>
        <w:t>□</w:t>
      </w:r>
      <w:bookmarkEnd w:id="2"/>
      <w:r>
        <w:rPr>
          <w:rFonts w:hint="eastAsia" w:ascii="楷体" w:hAnsi="楷体" w:eastAsia="楷体"/>
          <w:b/>
          <w:color w:val="000000" w:themeColor="text1"/>
          <w:sz w:val="32"/>
          <w:szCs w:val="32"/>
        </w:rPr>
        <w:t>环境管理体系（EMS）</w:t>
      </w:r>
    </w:p>
    <w:p>
      <w:pPr>
        <w:snapToGrid w:val="0"/>
        <w:spacing w:after="94" w:afterLines="30"/>
        <w:ind w:firstLine="957" w:firstLineChars="298"/>
        <w:rPr>
          <w:rFonts w:ascii="楷体" w:hAnsi="楷体" w:eastAsia="楷体"/>
          <w:b/>
          <w:color w:val="000000" w:themeColor="text1"/>
          <w:sz w:val="32"/>
          <w:szCs w:val="32"/>
        </w:rPr>
      </w:pPr>
      <w:bookmarkStart w:id="3" w:name="S勾选"/>
      <w:r>
        <w:rPr>
          <w:rFonts w:hint="eastAsia" w:ascii="楷体" w:hAnsi="楷体" w:eastAsia="楷体"/>
          <w:b/>
          <w:color w:val="000000" w:themeColor="text1"/>
          <w:sz w:val="32"/>
          <w:szCs w:val="32"/>
        </w:rPr>
        <w:t>□</w:t>
      </w:r>
      <w:bookmarkEnd w:id="3"/>
      <w:r>
        <w:rPr>
          <w:rFonts w:hint="eastAsia" w:ascii="楷体" w:hAnsi="楷体" w:eastAsia="楷体"/>
          <w:b/>
          <w:color w:val="000000" w:themeColor="text1"/>
          <w:sz w:val="32"/>
          <w:szCs w:val="32"/>
        </w:rPr>
        <w:t>职业健康安全管理体系（OHSMS）</w:t>
      </w:r>
    </w:p>
    <w:p>
      <w:pPr>
        <w:snapToGrid w:val="0"/>
        <w:spacing w:after="94" w:afterLines="30"/>
        <w:jc w:val="center"/>
        <w:rPr>
          <w:rFonts w:ascii="楷体" w:hAnsi="楷体" w:eastAsia="楷体"/>
          <w:b/>
          <w:color w:val="000000" w:themeColor="text1"/>
          <w:sz w:val="84"/>
          <w:szCs w:val="84"/>
        </w:rPr>
      </w:pPr>
    </w:p>
    <w:p>
      <w:pPr>
        <w:snapToGrid w:val="0"/>
        <w:spacing w:after="94" w:afterLines="30"/>
        <w:jc w:val="center"/>
        <w:rPr>
          <w:rFonts w:ascii="楷体" w:hAnsi="楷体" w:eastAsia="楷体"/>
          <w:b/>
          <w:color w:val="000000" w:themeColor="text1"/>
          <w:sz w:val="36"/>
          <w:szCs w:val="36"/>
        </w:rPr>
      </w:pPr>
      <w:r>
        <w:rPr>
          <w:rFonts w:hint="eastAsia" w:ascii="华文楷体" w:hAnsi="华文楷体" w:eastAsia="华文楷体" w:cs="华文楷体"/>
          <w:b/>
          <w:color w:val="000000" w:themeColor="text1"/>
          <w:sz w:val="36"/>
          <w:szCs w:val="36"/>
        </w:rPr>
        <w:t xml:space="preserve">   北京</w:t>
      </w:r>
      <w:r>
        <w:rPr>
          <w:rFonts w:hint="eastAsia" w:ascii="华文楷体" w:hAnsi="华文楷体" w:eastAsia="华文楷体" w:cs="华文楷体"/>
          <w:b/>
          <w:color w:val="000000"/>
          <w:sz w:val="36"/>
          <w:szCs w:val="36"/>
        </w:rPr>
        <w:t>国标联合</w:t>
      </w:r>
      <w:r>
        <w:rPr>
          <w:rFonts w:hint="eastAsia" w:ascii="华文楷体" w:hAnsi="华文楷体" w:eastAsia="华文楷体" w:cs="华文楷体"/>
          <w:b/>
          <w:color w:val="000000" w:themeColor="text1"/>
          <w:sz w:val="36"/>
          <w:szCs w:val="36"/>
        </w:rPr>
        <w:t>认证有限公司</w:t>
      </w:r>
    </w:p>
    <w:p>
      <w:pPr>
        <w:widowControl/>
        <w:ind w:firstLine="2172" w:firstLineChars="601"/>
        <w:jc w:val="left"/>
        <w:rPr>
          <w:rFonts w:ascii="楷体" w:hAnsi="楷体" w:eastAsia="楷体"/>
          <w:b/>
          <w:color w:val="000000" w:themeColor="text1"/>
          <w:sz w:val="36"/>
          <w:szCs w:val="36"/>
        </w:rPr>
      </w:pPr>
      <w:r>
        <w:rPr>
          <w:rFonts w:hint="eastAsia" w:ascii="楷体" w:hAnsi="楷体" w:eastAsia="楷体"/>
          <w:b/>
          <w:color w:val="000000" w:themeColor="text1"/>
          <w:sz w:val="36"/>
          <w:szCs w:val="36"/>
        </w:rPr>
        <w:t>网址：</w:t>
      </w:r>
      <w:r>
        <w:fldChar w:fldCharType="begin"/>
      </w:r>
      <w:r>
        <w:instrText xml:space="preserve"> HYPERLINK "http://www.china-isc.org.cn" </w:instrText>
      </w:r>
      <w:r>
        <w:fldChar w:fldCharType="separate"/>
      </w:r>
      <w:r>
        <w:rPr>
          <w:rStyle w:val="10"/>
          <w:rFonts w:hint="eastAsia" w:ascii="楷体" w:hAnsi="楷体" w:eastAsia="楷体"/>
          <w:b/>
          <w:sz w:val="36"/>
          <w:szCs w:val="36"/>
        </w:rPr>
        <w:t>www.china-isc.org.cn</w:t>
      </w:r>
      <w:r>
        <w:fldChar w:fldCharType="end"/>
      </w: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审核方基本信息</w:t>
      </w:r>
    </w:p>
    <w:tbl>
      <w:tblPr>
        <w:tblStyle w:val="7"/>
        <w:tblW w:w="986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147"/>
        <w:gridCol w:w="992"/>
        <w:gridCol w:w="1216"/>
        <w:gridCol w:w="2328"/>
        <w:gridCol w:w="1134"/>
        <w:gridCol w:w="16"/>
        <w:gridCol w:w="692"/>
        <w:gridCol w:w="1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697" w:type="dxa"/>
            <w:vAlign w:val="center"/>
          </w:tcPr>
          <w:p>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pPr>
              <w:rPr>
                <w:b/>
                <w:color w:val="000000" w:themeColor="text1"/>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pPr>
              <w:rPr>
                <w:b/>
                <w:color w:val="000000" w:themeColor="text1"/>
                <w:sz w:val="20"/>
                <w:szCs w:val="20"/>
              </w:rPr>
            </w:pPr>
            <w:r>
              <w:rPr>
                <w:rFonts w:hint="eastAsia"/>
                <w:b/>
                <w:color w:val="000000" w:themeColor="text1"/>
                <w:sz w:val="20"/>
                <w:szCs w:val="20"/>
              </w:rPr>
              <w:t>北京市朝阳区北苑路168号1号楼16层1603</w:t>
            </w:r>
          </w:p>
        </w:tc>
        <w:tc>
          <w:tcPr>
            <w:tcW w:w="692" w:type="dxa"/>
            <w:vAlign w:val="center"/>
          </w:tcPr>
          <w:p>
            <w:pPr>
              <w:rPr>
                <w:b/>
                <w:color w:val="000000" w:themeColor="text1"/>
                <w:sz w:val="20"/>
                <w:szCs w:val="20"/>
              </w:rPr>
            </w:pPr>
            <w:r>
              <w:rPr>
                <w:rFonts w:hint="eastAsia"/>
                <w:b/>
                <w:color w:val="000000" w:themeColor="text1"/>
                <w:sz w:val="20"/>
                <w:szCs w:val="20"/>
              </w:rPr>
              <w:t>邮编</w:t>
            </w:r>
          </w:p>
        </w:tc>
        <w:tc>
          <w:tcPr>
            <w:tcW w:w="1641" w:type="dxa"/>
            <w:vAlign w:val="center"/>
          </w:tcPr>
          <w:p>
            <w:pPr>
              <w:rPr>
                <w:b/>
                <w:color w:val="000000" w:themeColor="text1"/>
                <w:sz w:val="20"/>
                <w:szCs w:val="20"/>
              </w:rPr>
            </w:pPr>
            <w:r>
              <w:rPr>
                <w:rFonts w:hint="eastAsia"/>
                <w:b/>
                <w:color w:val="000000" w:themeColor="text1"/>
                <w:sz w:val="20"/>
                <w:szCs w:val="20"/>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697" w:type="dxa"/>
            <w:vAlign w:val="center"/>
          </w:tcPr>
          <w:p>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pPr>
              <w:rPr>
                <w:color w:val="000000" w:themeColor="text1"/>
                <w:sz w:val="20"/>
                <w:szCs w:val="20"/>
              </w:rPr>
            </w:pPr>
            <w:r>
              <w:rPr>
                <w:rFonts w:hint="eastAsia"/>
                <w:color w:val="000000" w:themeColor="text1"/>
                <w:sz w:val="20"/>
                <w:szCs w:val="20"/>
              </w:rPr>
              <w:t>010-5351 6278</w:t>
            </w:r>
          </w:p>
        </w:tc>
        <w:tc>
          <w:tcPr>
            <w:tcW w:w="1134" w:type="dxa"/>
            <w:vAlign w:val="center"/>
          </w:tcPr>
          <w:p>
            <w:pPr>
              <w:rPr>
                <w:b/>
                <w:color w:val="000000" w:themeColor="text1"/>
                <w:sz w:val="20"/>
                <w:szCs w:val="20"/>
              </w:rPr>
            </w:pPr>
            <w:r>
              <w:rPr>
                <w:rFonts w:hint="eastAsia"/>
                <w:b/>
                <w:color w:val="000000" w:themeColor="text1"/>
                <w:sz w:val="20"/>
                <w:szCs w:val="20"/>
              </w:rPr>
              <w:t>邮箱</w:t>
            </w:r>
          </w:p>
        </w:tc>
        <w:tc>
          <w:tcPr>
            <w:tcW w:w="2349" w:type="dxa"/>
            <w:gridSpan w:val="3"/>
            <w:vAlign w:val="center"/>
          </w:tcPr>
          <w:p>
            <w:pPr>
              <w:rPr>
                <w:color w:val="000000" w:themeColor="text1"/>
                <w:sz w:val="18"/>
                <w:szCs w:val="18"/>
              </w:rPr>
            </w:pPr>
            <w:r>
              <w:rPr>
                <w:color w:val="000000" w:themeColor="text1"/>
                <w:sz w:val="18"/>
                <w:szCs w:val="18"/>
              </w:rPr>
              <w:t>service@china-isc.org.cn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63" w:type="dxa"/>
            <w:gridSpan w:val="9"/>
            <w:vAlign w:val="center"/>
          </w:tcPr>
          <w:p>
            <w:pPr>
              <w:rPr>
                <w:b/>
                <w:color w:val="000000" w:themeColor="text1"/>
                <w:sz w:val="20"/>
                <w:szCs w:val="20"/>
              </w:rPr>
            </w:pPr>
            <w:r>
              <w:rPr>
                <w:rFonts w:hint="eastAsia"/>
                <w:b/>
                <w:color w:val="000000" w:themeColor="text1"/>
                <w:sz w:val="20"/>
                <w:szCs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rFonts w:hint="eastAsia"/>
                <w:sz w:val="18"/>
                <w:szCs w:val="18"/>
              </w:rPr>
              <w:t>姓名</w:t>
            </w:r>
          </w:p>
        </w:tc>
        <w:tc>
          <w:tcPr>
            <w:tcW w:w="992" w:type="dxa"/>
            <w:vAlign w:val="center"/>
          </w:tcPr>
          <w:p>
            <w:pPr>
              <w:spacing w:line="240" w:lineRule="exact"/>
              <w:jc w:val="center"/>
              <w:rPr>
                <w:b/>
                <w:color w:val="000000" w:themeColor="text1"/>
                <w:sz w:val="20"/>
                <w:szCs w:val="20"/>
              </w:rPr>
            </w:pPr>
            <w:r>
              <w:rPr>
                <w:rFonts w:hint="eastAsia"/>
                <w:sz w:val="18"/>
                <w:szCs w:val="18"/>
              </w:rPr>
              <w:t>组内身份</w:t>
            </w:r>
          </w:p>
        </w:tc>
        <w:tc>
          <w:tcPr>
            <w:tcW w:w="1216" w:type="dxa"/>
            <w:vAlign w:val="center"/>
          </w:tcPr>
          <w:p>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pPr>
              <w:spacing w:line="240" w:lineRule="exact"/>
              <w:jc w:val="center"/>
              <w:rPr>
                <w:b/>
                <w:color w:val="000000" w:themeColor="text1"/>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文平</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r>
              <w:rPr>
                <w:b/>
                <w:color w:val="000000" w:themeColor="text1"/>
                <w:sz w:val="20"/>
                <w:szCs w:val="20"/>
              </w:rPr>
              <w:t>31.04.01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张心</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844" w:type="dxa"/>
            <w:gridSpan w:val="2"/>
            <w:vAlign w:val="center"/>
          </w:tcPr>
          <w:p>
            <w:pPr>
              <w:spacing w:line="240" w:lineRule="exact"/>
              <w:jc w:val="center"/>
              <w:rPr>
                <w:b/>
                <w:color w:val="000000" w:themeColor="text1"/>
                <w:sz w:val="20"/>
                <w:szCs w:val="20"/>
              </w:rPr>
            </w:pPr>
            <w:r>
              <w:rPr>
                <w:b/>
                <w:color w:val="000000" w:themeColor="text1"/>
                <w:sz w:val="20"/>
                <w:szCs w:val="20"/>
              </w:rPr>
              <w:t>陈伟</w:t>
            </w:r>
          </w:p>
        </w:tc>
        <w:tc>
          <w:tcPr>
            <w:tcW w:w="992" w:type="dxa"/>
            <w:vAlign w:val="center"/>
          </w:tcPr>
          <w:p>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pPr>
              <w:spacing w:line="240" w:lineRule="exact"/>
              <w:jc w:val="cente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p>
        </w:tc>
        <w:tc>
          <w:tcPr>
            <w:tcW w:w="992" w:type="dxa"/>
            <w:vAlign w:val="center"/>
          </w:tcPr>
          <w:p>
            <w:pPr>
              <w:rPr>
                <w:b/>
                <w:color w:val="000000" w:themeColor="text1"/>
                <w:sz w:val="20"/>
                <w:szCs w:val="20"/>
              </w:rPr>
            </w:pPr>
          </w:p>
        </w:tc>
        <w:tc>
          <w:tcPr>
            <w:tcW w:w="1216" w:type="dxa"/>
            <w:vAlign w:val="center"/>
          </w:tcPr>
          <w:p>
            <w:pPr>
              <w:rPr>
                <w:b/>
                <w:color w:val="000000" w:themeColor="text1"/>
                <w:sz w:val="20"/>
                <w:szCs w:val="20"/>
              </w:rPr>
            </w:pPr>
          </w:p>
        </w:tc>
        <w:tc>
          <w:tcPr>
            <w:tcW w:w="3478" w:type="dxa"/>
            <w:gridSpan w:val="3"/>
            <w:vAlign w:val="center"/>
          </w:tcPr>
          <w:p>
            <w:pPr>
              <w:rPr>
                <w:b/>
                <w:color w:val="000000" w:themeColor="text1"/>
                <w:sz w:val="20"/>
                <w:szCs w:val="20"/>
              </w:rPr>
            </w:pPr>
          </w:p>
        </w:tc>
        <w:tc>
          <w:tcPr>
            <w:tcW w:w="2333" w:type="dxa"/>
            <w:gridSpan w:val="2"/>
            <w:vAlign w:val="center"/>
          </w:tcPr>
          <w:p>
            <w:pPr>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9863" w:type="dxa"/>
            <w:gridSpan w:val="9"/>
            <w:vAlign w:val="center"/>
          </w:tcPr>
          <w:p>
            <w:pPr>
              <w:rPr>
                <w:b/>
                <w:color w:val="000000" w:themeColor="text1"/>
                <w:sz w:val="20"/>
                <w:szCs w:val="20"/>
              </w:rPr>
            </w:pPr>
            <w:r>
              <w:rPr>
                <w:rFonts w:hint="eastAsia"/>
                <w:b/>
                <w:color w:val="000000" w:themeColor="text1"/>
                <w:sz w:val="20"/>
                <w:szCs w:val="20"/>
              </w:rPr>
              <w:t>与审核组同行人员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sz w:val="20"/>
                <w:szCs w:val="20"/>
              </w:rPr>
            </w:pPr>
            <w:r>
              <w:rPr>
                <w:rFonts w:hint="eastAsia"/>
                <w:b/>
                <w:color w:val="000000" w:themeColor="text1"/>
                <w:sz w:val="20"/>
                <w:szCs w:val="20"/>
              </w:rPr>
              <w:t>姓名</w:t>
            </w:r>
          </w:p>
        </w:tc>
        <w:tc>
          <w:tcPr>
            <w:tcW w:w="992" w:type="dxa"/>
            <w:vAlign w:val="center"/>
          </w:tcPr>
          <w:p>
            <w:pPr>
              <w:rPr>
                <w:b/>
                <w:color w:val="000000" w:themeColor="text1"/>
                <w:sz w:val="20"/>
                <w:szCs w:val="20"/>
              </w:rPr>
            </w:pPr>
            <w:r>
              <w:rPr>
                <w:rFonts w:hint="eastAsia"/>
                <w:b/>
                <w:color w:val="000000" w:themeColor="text1"/>
                <w:sz w:val="20"/>
                <w:szCs w:val="20"/>
              </w:rPr>
              <w:t>性别</w:t>
            </w:r>
          </w:p>
        </w:tc>
        <w:tc>
          <w:tcPr>
            <w:tcW w:w="1216" w:type="dxa"/>
            <w:vAlign w:val="center"/>
          </w:tcPr>
          <w:p>
            <w:pPr>
              <w:rPr>
                <w:b/>
                <w:color w:val="000000" w:themeColor="text1"/>
                <w:sz w:val="20"/>
                <w:szCs w:val="20"/>
              </w:rPr>
            </w:pPr>
            <w:r>
              <w:rPr>
                <w:rFonts w:hint="eastAsia"/>
                <w:b/>
                <w:color w:val="000000" w:themeColor="text1"/>
                <w:sz w:val="20"/>
                <w:szCs w:val="20"/>
              </w:rPr>
              <w:t>角色</w:t>
            </w:r>
          </w:p>
        </w:tc>
        <w:tc>
          <w:tcPr>
            <w:tcW w:w="3478" w:type="dxa"/>
            <w:gridSpan w:val="3"/>
            <w:vAlign w:val="center"/>
          </w:tcPr>
          <w:p>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pPr>
              <w:rPr>
                <w:b/>
                <w:color w:val="000000" w:themeColor="text1"/>
                <w:sz w:val="20"/>
                <w:szCs w:val="20"/>
              </w:rPr>
            </w:pPr>
            <w:r>
              <w:rPr>
                <w:rFonts w:hint="eastAsia"/>
                <w:b/>
                <w:color w:val="000000" w:themeColor="text1"/>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844" w:type="dxa"/>
            <w:gridSpan w:val="2"/>
            <w:vAlign w:val="center"/>
          </w:tcPr>
          <w:p>
            <w:pPr>
              <w:rPr>
                <w:b/>
                <w:color w:val="000000" w:themeColor="text1"/>
              </w:rPr>
            </w:pPr>
          </w:p>
        </w:tc>
        <w:tc>
          <w:tcPr>
            <w:tcW w:w="992" w:type="dxa"/>
            <w:vAlign w:val="center"/>
          </w:tcPr>
          <w:p>
            <w:pPr>
              <w:rPr>
                <w:b/>
                <w:color w:val="000000" w:themeColor="text1"/>
              </w:rPr>
            </w:pPr>
          </w:p>
        </w:tc>
        <w:tc>
          <w:tcPr>
            <w:tcW w:w="1216" w:type="dxa"/>
            <w:vAlign w:val="center"/>
          </w:tcPr>
          <w:p>
            <w:pPr>
              <w:rPr>
                <w:b/>
                <w:color w:val="000000" w:themeColor="text1"/>
              </w:rPr>
            </w:pPr>
          </w:p>
        </w:tc>
        <w:tc>
          <w:tcPr>
            <w:tcW w:w="3478" w:type="dxa"/>
            <w:gridSpan w:val="3"/>
            <w:vAlign w:val="center"/>
          </w:tcPr>
          <w:p>
            <w:pPr>
              <w:rPr>
                <w:b/>
                <w:color w:val="000000" w:themeColor="text1"/>
              </w:rPr>
            </w:pPr>
          </w:p>
        </w:tc>
        <w:tc>
          <w:tcPr>
            <w:tcW w:w="2333" w:type="dxa"/>
            <w:gridSpan w:val="2"/>
            <w:vAlign w:val="center"/>
          </w:tcPr>
          <w:p>
            <w:pPr>
              <w:rPr>
                <w:b/>
                <w:color w:val="000000" w:themeColor="text1"/>
              </w:rPr>
            </w:pPr>
          </w:p>
        </w:tc>
      </w:tr>
    </w:tbl>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审核目的</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黑体" w:hAnsi="黑体" w:eastAsia="黑体" w:cs="黑体"/>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第二阶段审核：</w:t>
            </w:r>
          </w:p>
        </w:tc>
        <w:tc>
          <w:tcPr>
            <w:tcW w:w="7654" w:type="dxa"/>
            <w:vAlign w:val="center"/>
          </w:tcPr>
          <w:p>
            <w:pPr>
              <w:autoSpaceDE w:val="0"/>
              <w:autoSpaceDN w:val="0"/>
              <w:adjustRightInd w:val="0"/>
              <w:jc w:val="left"/>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评价组织管理体系建立、实施运行的符合性及有效性，以确定是否推荐认证注册。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cs="宋体" w:hAnsiTheme="minorHAnsi"/>
                <w:color w:val="000000" w:themeColor="text1"/>
                <w:kern w:val="0"/>
                <w:sz w:val="20"/>
                <w:szCs w:val="20"/>
              </w:rPr>
            </w:pP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QMS/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EMS/</w:t>
            </w:r>
            <w:r>
              <w:rPr>
                <w:rFonts w:hint="eastAsia" w:ascii="宋体" w:cs="宋体" w:hAnsiTheme="minorHAnsi"/>
                <w:color w:val="000000" w:themeColor="text1"/>
                <w:kern w:val="0"/>
                <w:sz w:val="20"/>
                <w:szCs w:val="20"/>
              </w:rPr>
              <w:t>□</w:t>
            </w:r>
            <w:r>
              <w:rPr>
                <w:rFonts w:ascii="宋体" w:cs="宋体" w:hAnsiTheme="minorHAnsi"/>
                <w:color w:val="000000" w:themeColor="text1"/>
                <w:kern w:val="0"/>
                <w:sz w:val="20"/>
                <w:szCs w:val="20"/>
              </w:rPr>
              <w:t>OHSMS</w:t>
            </w:r>
          </w:p>
          <w:p>
            <w:pPr>
              <w:rPr>
                <w:rFonts w:ascii="宋体" w:hAnsi="宋体"/>
                <w:b/>
                <w:color w:val="000000" w:themeColor="text1"/>
                <w:sz w:val="20"/>
                <w:szCs w:val="20"/>
              </w:rPr>
            </w:pPr>
            <w:r>
              <w:rPr>
                <w:rFonts w:hint="eastAsia" w:ascii="宋体" w:cs="宋体" w:hAnsiTheme="minorHAnsi"/>
                <w:color w:val="000000" w:themeColor="text1"/>
                <w:kern w:val="0"/>
                <w:sz w:val="20"/>
                <w:szCs w:val="20"/>
              </w:rPr>
              <w:t>再认证审核：</w:t>
            </w:r>
          </w:p>
        </w:tc>
        <w:tc>
          <w:tcPr>
            <w:tcW w:w="7654" w:type="dxa"/>
          </w:tcPr>
          <w:p>
            <w:pPr>
              <w:rPr>
                <w:rFonts w:ascii="宋体" w:hAnsi="宋体"/>
                <w:b/>
                <w:color w:val="000000" w:themeColor="text1"/>
                <w:sz w:val="20"/>
                <w:szCs w:val="20"/>
              </w:rPr>
            </w:pPr>
            <w:r>
              <w:rPr>
                <w:rFonts w:hint="eastAsia" w:ascii="宋体" w:cs="宋体" w:hAnsiTheme="minorHAnsi"/>
                <w:color w:val="000000" w:themeColor="text1"/>
                <w:kern w:val="0"/>
                <w:sz w:val="20"/>
                <w:szCs w:val="20"/>
              </w:rPr>
              <w:t>评价组织管理体系整体的持续符合性和有效性，以确定是否推荐更新认证并换发认证证书。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9" w:type="dxa"/>
            <w:vAlign w:val="center"/>
          </w:tcPr>
          <w:p>
            <w:pPr>
              <w:rPr>
                <w:rFonts w:ascii="宋体" w:hAnsi="宋体"/>
                <w:b/>
                <w:color w:val="000000" w:themeColor="text1"/>
                <w:sz w:val="20"/>
                <w:szCs w:val="20"/>
              </w:rPr>
            </w:pPr>
            <w:r>
              <w:rPr>
                <w:rFonts w:hint="eastAsia" w:ascii="宋体" w:cs="宋体" w:hAnsiTheme="minorHAnsi"/>
                <w:color w:val="000000" w:themeColor="text1"/>
                <w:kern w:val="0"/>
                <w:sz w:val="20"/>
                <w:szCs w:val="20"/>
              </w:rPr>
              <w:t>□恢复审核：</w:t>
            </w:r>
          </w:p>
        </w:tc>
        <w:tc>
          <w:tcPr>
            <w:tcW w:w="7654" w:type="dxa"/>
          </w:tcPr>
          <w:p>
            <w:pPr>
              <w:autoSpaceDE w:val="0"/>
              <w:autoSpaceDN w:val="0"/>
              <w:adjustRightInd w:val="0"/>
              <w:jc w:val="left"/>
              <w:rPr>
                <w:rFonts w:ascii="宋体" w:hAnsi="宋体"/>
                <w:b/>
                <w:color w:val="000000" w:themeColor="text1"/>
                <w:sz w:val="20"/>
                <w:szCs w:val="20"/>
              </w:rPr>
            </w:pPr>
            <w:r>
              <w:rPr>
                <w:rFonts w:hint="eastAsia" w:ascii="宋体" w:cs="宋体" w:hAnsiTheme="minorHAnsi"/>
                <w:color w:val="000000" w:themeColor="text1"/>
                <w:kern w:val="0"/>
                <w:sz w:val="20"/>
                <w:szCs w:val="20"/>
              </w:rPr>
              <w:t>评价组织在暂停期间整改及体系运行是否满足要求，以确定是否推荐恢复认证资格</w:t>
            </w:r>
          </w:p>
        </w:tc>
      </w:tr>
    </w:tbl>
    <w:p>
      <w:pPr>
        <w:rPr>
          <w:rFonts w:ascii="宋体" w:hAnsi="宋体"/>
          <w:b/>
          <w:color w:val="000000" w:themeColor="text1"/>
          <w:sz w:val="16"/>
          <w:szCs w:val="16"/>
        </w:rPr>
      </w:pPr>
    </w:p>
    <w:p>
      <w:pPr>
        <w:pStyle w:val="11"/>
        <w:numPr>
          <w:ilvl w:val="0"/>
          <w:numId w:val="1"/>
        </w:numPr>
        <w:ind w:left="-142" w:hanging="709" w:firstLineChars="0"/>
        <w:rPr>
          <w:rFonts w:ascii="宋体" w:hAnsi="宋体"/>
          <w:b/>
          <w:color w:val="000000" w:themeColor="text1"/>
          <w:sz w:val="26"/>
          <w:szCs w:val="26"/>
        </w:rPr>
      </w:pPr>
      <w:r>
        <w:rPr>
          <w:rFonts w:hint="eastAsia" w:ascii="宋体" w:hAnsi="宋体"/>
          <w:b/>
          <w:color w:val="000000" w:themeColor="text1"/>
          <w:sz w:val="26"/>
          <w:szCs w:val="26"/>
        </w:rPr>
        <w:t>审核准则</w:t>
      </w:r>
    </w:p>
    <w:p>
      <w:pPr>
        <w:jc w:val="left"/>
        <w:rPr>
          <w:rFonts w:ascii="宋体" w:hAnsi="宋体"/>
          <w:b/>
          <w:color w:val="000000" w:themeColor="text1"/>
          <w:spacing w:val="-10"/>
          <w:sz w:val="20"/>
          <w:szCs w:val="20"/>
        </w:rPr>
      </w:pPr>
      <w:bookmarkStart w:id="4" w:name="审核依据"/>
      <w:r>
        <w:rPr>
          <w:rFonts w:hint="eastAsia" w:ascii="宋体" w:hAnsi="宋体"/>
          <w:b/>
          <w:color w:val="000000" w:themeColor="text1"/>
          <w:spacing w:val="-10"/>
          <w:sz w:val="20"/>
          <w:szCs w:val="20"/>
        </w:rPr>
        <w:t>GB/T19001-2016/ISO9001:2015</w:t>
      </w:r>
      <w:bookmarkEnd w:id="4"/>
      <w:r>
        <w:rPr>
          <w:rFonts w:hint="eastAsia" w:ascii="宋体" w:hAnsi="宋体"/>
          <w:b/>
          <w:color w:val="000000" w:themeColor="text1"/>
          <w:sz w:val="26"/>
          <w:szCs w:val="26"/>
        </w:rPr>
        <w:t>四、受审核方基本信息</w:t>
      </w:r>
    </w:p>
    <w:tbl>
      <w:tblPr>
        <w:tblStyle w:val="7"/>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9"/>
        <w:gridCol w:w="1620"/>
        <w:gridCol w:w="1080"/>
        <w:gridCol w:w="282"/>
        <w:gridCol w:w="987"/>
        <w:gridCol w:w="531"/>
        <w:gridCol w:w="79"/>
        <w:gridCol w:w="396"/>
        <w:gridCol w:w="128"/>
        <w:gridCol w:w="610"/>
        <w:gridCol w:w="227"/>
        <w:gridCol w:w="156"/>
        <w:gridCol w:w="24"/>
        <w:gridCol w:w="540"/>
        <w:gridCol w:w="12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受审核方名称</w:t>
            </w:r>
          </w:p>
        </w:tc>
        <w:tc>
          <w:tcPr>
            <w:tcW w:w="4579" w:type="dxa"/>
            <w:gridSpan w:val="6"/>
          </w:tcPr>
          <w:p>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四川尼希米物流有限公司</w:t>
            </w:r>
            <w:bookmarkEnd w:id="5"/>
          </w:p>
        </w:tc>
        <w:tc>
          <w:tcPr>
            <w:tcW w:w="1134" w:type="dxa"/>
            <w:gridSpan w:val="3"/>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组织人数</w:t>
            </w:r>
          </w:p>
        </w:tc>
        <w:tc>
          <w:tcPr>
            <w:tcW w:w="2244" w:type="dxa"/>
            <w:gridSpan w:val="5"/>
          </w:tcPr>
          <w:p>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43</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919" w:type="dxa"/>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注册地址</w:t>
            </w:r>
          </w:p>
        </w:tc>
        <w:tc>
          <w:tcPr>
            <w:tcW w:w="6120" w:type="dxa"/>
            <w:gridSpan w:val="12"/>
          </w:tcPr>
          <w:p>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四川省成都市新都区物流大道88号传化物流基地A275号</w:t>
            </w:r>
            <w:bookmarkEnd w:id="7"/>
          </w:p>
        </w:tc>
        <w:tc>
          <w:tcPr>
            <w:tcW w:w="540" w:type="dxa"/>
            <w:vMerge w:val="restart"/>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邮</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编</w:t>
            </w:r>
          </w:p>
        </w:tc>
        <w:tc>
          <w:tcPr>
            <w:tcW w:w="1297" w:type="dxa"/>
          </w:tcPr>
          <w:p>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610500</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经营地址1</w:t>
            </w:r>
          </w:p>
        </w:tc>
        <w:tc>
          <w:tcPr>
            <w:tcW w:w="6120" w:type="dxa"/>
            <w:gridSpan w:val="12"/>
          </w:tcPr>
          <w:p>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成都市新都区中集大道227号通祥物流园2栋3-316</w:t>
            </w:r>
            <w:bookmarkEnd w:id="9"/>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610500</w:t>
            </w:r>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经营地址2</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经营地址3</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经营地址4</w:t>
            </w:r>
          </w:p>
        </w:tc>
        <w:tc>
          <w:tcPr>
            <w:tcW w:w="6120" w:type="dxa"/>
            <w:gridSpan w:val="12"/>
          </w:tcPr>
          <w:p>
            <w:pPr>
              <w:spacing w:line="320" w:lineRule="exact"/>
              <w:rPr>
                <w:rFonts w:ascii="宋体" w:hAnsi="宋体"/>
                <w:b/>
                <w:color w:val="000000" w:themeColor="text1"/>
                <w:sz w:val="20"/>
                <w:szCs w:val="20"/>
              </w:rPr>
            </w:pPr>
          </w:p>
        </w:tc>
        <w:tc>
          <w:tcPr>
            <w:tcW w:w="540" w:type="dxa"/>
            <w:vMerge w:val="continue"/>
            <w:vAlign w:val="center"/>
          </w:tcPr>
          <w:p>
            <w:pPr>
              <w:spacing w:line="320" w:lineRule="exact"/>
              <w:jc w:val="center"/>
              <w:rPr>
                <w:rFonts w:ascii="宋体" w:hAnsi="宋体"/>
                <w:b/>
                <w:color w:val="000000" w:themeColor="text1"/>
                <w:sz w:val="20"/>
                <w:szCs w:val="20"/>
              </w:rPr>
            </w:pPr>
          </w:p>
        </w:tc>
        <w:tc>
          <w:tcPr>
            <w:tcW w:w="1297" w:type="dxa"/>
          </w:tcPr>
          <w:p>
            <w:pPr>
              <w:spacing w:line="320" w:lineRule="exact"/>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1919" w:type="dxa"/>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联系人</w:t>
            </w:r>
          </w:p>
        </w:tc>
        <w:tc>
          <w:tcPr>
            <w:tcW w:w="1620" w:type="dxa"/>
            <w:vAlign w:val="center"/>
          </w:tcPr>
          <w:p>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周开强</w:t>
            </w:r>
            <w:bookmarkEnd w:id="11"/>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电话</w:t>
            </w:r>
          </w:p>
        </w:tc>
        <w:tc>
          <w:tcPr>
            <w:tcW w:w="1993" w:type="dxa"/>
            <w:gridSpan w:val="4"/>
            <w:vAlign w:val="center"/>
          </w:tcPr>
          <w:p>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18113027116</w:t>
            </w:r>
            <w:bookmarkEnd w:id="12"/>
          </w:p>
        </w:tc>
        <w:tc>
          <w:tcPr>
            <w:tcW w:w="965"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传真</w:t>
            </w:r>
          </w:p>
        </w:tc>
        <w:tc>
          <w:tcPr>
            <w:tcW w:w="2017" w:type="dxa"/>
            <w:gridSpan w:val="4"/>
            <w:vAlign w:val="center"/>
          </w:tcPr>
          <w:p>
            <w:pPr>
              <w:spacing w:line="320" w:lineRule="exact"/>
              <w:jc w:val="center"/>
              <w:rPr>
                <w:rFonts w:ascii="宋体" w:hAnsi="宋体"/>
                <w:b/>
                <w:color w:val="000000" w:themeColor="text1"/>
                <w:sz w:val="20"/>
                <w:szCs w:val="20"/>
              </w:rPr>
            </w:pPr>
            <w:bookmarkStart w:id="13" w:name="联系人传真"/>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9" w:type="dxa"/>
            <w:vAlign w:val="center"/>
          </w:tcPr>
          <w:p>
            <w:pPr>
              <w:spacing w:line="320" w:lineRule="exact"/>
              <w:rPr>
                <w:rFonts w:ascii="宋体" w:hAnsi="宋体"/>
                <w:b/>
                <w:color w:val="000000" w:themeColor="text1"/>
                <w:spacing w:val="-20"/>
                <w:sz w:val="20"/>
                <w:szCs w:val="20"/>
              </w:rPr>
            </w:pPr>
            <w:r>
              <w:rPr>
                <w:rFonts w:hint="eastAsia" w:ascii="宋体" w:hAnsi="宋体"/>
                <w:b/>
                <w:color w:val="000000" w:themeColor="text1"/>
                <w:spacing w:val="-20"/>
                <w:sz w:val="20"/>
                <w:szCs w:val="20"/>
              </w:rPr>
              <w:t>法人代表</w:t>
            </w:r>
          </w:p>
        </w:tc>
        <w:tc>
          <w:tcPr>
            <w:tcW w:w="1620" w:type="dxa"/>
            <w:vAlign w:val="center"/>
          </w:tcPr>
          <w:p>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周开强</w:t>
            </w:r>
            <w:bookmarkEnd w:id="14"/>
          </w:p>
        </w:tc>
        <w:tc>
          <w:tcPr>
            <w:tcW w:w="1362" w:type="dxa"/>
            <w:gridSpan w:val="2"/>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最高管理者</w:t>
            </w:r>
          </w:p>
        </w:tc>
        <w:tc>
          <w:tcPr>
            <w:tcW w:w="1518" w:type="dxa"/>
            <w:gridSpan w:val="2"/>
            <w:vAlign w:val="center"/>
          </w:tcPr>
          <w:p>
            <w:pPr>
              <w:spacing w:line="320" w:lineRule="exact"/>
              <w:rPr>
                <w:rFonts w:ascii="宋体" w:hAnsi="宋体"/>
                <w:b/>
                <w:color w:val="000000" w:themeColor="text1"/>
                <w:spacing w:val="-20"/>
                <w:sz w:val="20"/>
                <w:szCs w:val="20"/>
              </w:rPr>
            </w:pPr>
            <w:bookmarkStart w:id="15" w:name="最高管理者"/>
            <w:bookmarkEnd w:id="15"/>
            <w:r>
              <w:rPr>
                <w:rFonts w:ascii="宋体" w:hAnsi="宋体"/>
                <w:b/>
                <w:color w:val="000000" w:themeColor="text1"/>
                <w:sz w:val="20"/>
                <w:szCs w:val="20"/>
              </w:rPr>
              <w:t>周开强</w:t>
            </w:r>
          </w:p>
        </w:tc>
        <w:tc>
          <w:tcPr>
            <w:tcW w:w="1440" w:type="dxa"/>
            <w:gridSpan w:val="5"/>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体系负责人</w:t>
            </w:r>
          </w:p>
        </w:tc>
        <w:tc>
          <w:tcPr>
            <w:tcW w:w="2017" w:type="dxa"/>
            <w:gridSpan w:val="4"/>
            <w:vAlign w:val="center"/>
          </w:tcPr>
          <w:p>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周鹏</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申请的产品/</w:t>
            </w:r>
          </w:p>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服务认证范围</w:t>
            </w:r>
          </w:p>
          <w:p>
            <w:pPr>
              <w:spacing w:line="320" w:lineRule="exact"/>
              <w:jc w:val="center"/>
              <w:rPr>
                <w:rFonts w:ascii="宋体" w:hAnsi="宋体"/>
                <w:b/>
                <w:color w:val="000000" w:themeColor="text1"/>
                <w:sz w:val="20"/>
                <w:szCs w:val="20"/>
              </w:rPr>
            </w:pPr>
          </w:p>
        </w:tc>
        <w:tc>
          <w:tcPr>
            <w:tcW w:w="7957" w:type="dxa"/>
            <w:gridSpan w:val="14"/>
          </w:tcPr>
          <w:p>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资质范围内普通货运</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19" w:type="dxa"/>
            <w:vAlign w:val="center"/>
          </w:tcPr>
          <w:p>
            <w:pPr>
              <w:spacing w:line="320" w:lineRule="exact"/>
              <w:jc w:val="center"/>
              <w:rPr>
                <w:rFonts w:ascii="宋体" w:hAnsi="宋体"/>
                <w:b/>
                <w:color w:val="000000" w:themeColor="text1"/>
                <w:sz w:val="20"/>
                <w:szCs w:val="20"/>
              </w:rPr>
            </w:pPr>
            <w:r>
              <w:rPr>
                <w:rFonts w:hint="eastAsia" w:ascii="宋体" w:hAnsi="宋体"/>
                <w:b/>
                <w:color w:val="000000" w:themeColor="text1"/>
                <w:sz w:val="20"/>
                <w:szCs w:val="20"/>
              </w:rPr>
              <w:t>专业代码</w:t>
            </w:r>
          </w:p>
        </w:tc>
        <w:tc>
          <w:tcPr>
            <w:tcW w:w="3969" w:type="dxa"/>
            <w:gridSpan w:val="4"/>
          </w:tcPr>
          <w:p>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31.04.01</w:t>
            </w:r>
            <w:bookmarkEnd w:id="18"/>
          </w:p>
        </w:tc>
        <w:tc>
          <w:tcPr>
            <w:tcW w:w="2127" w:type="dxa"/>
            <w:gridSpan w:val="7"/>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是否是一体化审核</w:t>
            </w:r>
          </w:p>
        </w:tc>
        <w:tc>
          <w:tcPr>
            <w:tcW w:w="1861" w:type="dxa"/>
            <w:gridSpan w:val="3"/>
            <w:vAlign w:val="center"/>
          </w:tcPr>
          <w:p>
            <w:pPr>
              <w:spacing w:line="320" w:lineRule="exact"/>
              <w:rPr>
                <w:rFonts w:ascii="宋体" w:hAnsi="宋体"/>
                <w:b/>
                <w:color w:val="000000" w:themeColor="text1"/>
                <w:sz w:val="20"/>
                <w:szCs w:val="20"/>
              </w:rPr>
            </w:pPr>
            <w:r>
              <w:rPr>
                <w:rFonts w:hint="eastAsia" w:ascii="宋体" w:hAnsi="宋体"/>
                <w:b/>
                <w:color w:val="000000" w:themeColor="text1"/>
                <w:sz w:val="20"/>
                <w:szCs w:val="20"/>
              </w:rPr>
              <w:t xml:space="preserve">□是    </w:t>
            </w:r>
            <w:r>
              <w:rPr>
                <w:rFonts w:hint="eastAsia" w:ascii="黑体" w:hAnsi="黑体" w:eastAsia="黑体" w:cs="黑体"/>
                <w:b/>
                <w:color w:val="000000" w:themeColor="text1"/>
                <w:sz w:val="20"/>
                <w:szCs w:val="20"/>
              </w:rPr>
              <w:t>■</w:t>
            </w:r>
            <w:r>
              <w:rPr>
                <w:rFonts w:hint="eastAsia" w:ascii="宋体" w:hAnsi="宋体"/>
                <w:b/>
                <w:color w:val="000000" w:themeColor="text1"/>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919" w:type="dxa"/>
            <w:vAlign w:val="center"/>
          </w:tcPr>
          <w:p>
            <w:pPr>
              <w:jc w:val="center"/>
              <w:rPr>
                <w:rFonts w:ascii="宋体" w:hAnsi="宋体"/>
                <w:b/>
                <w:color w:val="000000" w:themeColor="text1"/>
                <w:spacing w:val="-8"/>
                <w:sz w:val="20"/>
                <w:szCs w:val="20"/>
              </w:rPr>
            </w:pPr>
            <w:r>
              <w:rPr>
                <w:rFonts w:hint="eastAsia" w:ascii="宋体" w:hAnsi="宋体"/>
                <w:b/>
                <w:color w:val="000000" w:themeColor="text1"/>
                <w:spacing w:val="-8"/>
                <w:sz w:val="20"/>
                <w:szCs w:val="20"/>
              </w:rPr>
              <w:t>体系文件实施时间</w:t>
            </w:r>
          </w:p>
        </w:tc>
        <w:tc>
          <w:tcPr>
            <w:tcW w:w="2700" w:type="dxa"/>
            <w:gridSpan w:val="2"/>
            <w:vAlign w:val="center"/>
          </w:tcPr>
          <w:p>
            <w:pPr>
              <w:jc w:val="center"/>
              <w:rPr>
                <w:rFonts w:ascii="宋体" w:hAnsi="宋体"/>
                <w:b/>
                <w:color w:val="000000" w:themeColor="text1"/>
                <w:sz w:val="20"/>
                <w:szCs w:val="20"/>
              </w:rPr>
            </w:pPr>
            <w:bookmarkStart w:id="19" w:name="体系运行时间"/>
            <w:r>
              <w:rPr>
                <w:rFonts w:ascii="宋体" w:hAnsi="宋体"/>
                <w:b/>
                <w:color w:val="000000" w:themeColor="text1"/>
                <w:sz w:val="20"/>
                <w:szCs w:val="20"/>
              </w:rPr>
              <w:t>2020-05-10 0:00:00</w:t>
            </w:r>
            <w:bookmarkEnd w:id="19"/>
          </w:p>
        </w:tc>
        <w:tc>
          <w:tcPr>
            <w:tcW w:w="2403" w:type="dxa"/>
            <w:gridSpan w:val="6"/>
            <w:vAlign w:val="center"/>
          </w:tcPr>
          <w:p>
            <w:pPr>
              <w:rPr>
                <w:rFonts w:ascii="宋体" w:hAnsi="宋体"/>
                <w:b/>
                <w:color w:val="000000" w:themeColor="text1"/>
                <w:sz w:val="20"/>
                <w:szCs w:val="20"/>
              </w:rPr>
            </w:pPr>
            <w:r>
              <w:rPr>
                <w:rFonts w:hint="eastAsia" w:ascii="宋体" w:hAnsi="宋体"/>
                <w:b/>
                <w:color w:val="000000" w:themeColor="text1"/>
                <w:sz w:val="20"/>
                <w:szCs w:val="20"/>
              </w:rPr>
              <w:t>上次审核时间（再认证）</w:t>
            </w:r>
          </w:p>
        </w:tc>
        <w:tc>
          <w:tcPr>
            <w:tcW w:w="2854" w:type="dxa"/>
            <w:gridSpan w:val="6"/>
            <w:vAlign w:val="center"/>
          </w:tcPr>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jc w:val="center"/>
              <w:rPr>
                <w:rFonts w:ascii="宋体" w:hAnsi="宋体"/>
                <w:b/>
                <w:color w:val="000000" w:themeColor="text1"/>
                <w:sz w:val="20"/>
                <w:szCs w:val="20"/>
              </w:rPr>
            </w:pPr>
            <w:r>
              <w:rPr>
                <w:rFonts w:hint="eastAsia" w:ascii="宋体" w:hAnsi="宋体"/>
                <w:b/>
                <w:color w:val="000000" w:themeColor="text1"/>
                <w:sz w:val="20"/>
                <w:szCs w:val="20"/>
              </w:rPr>
              <w:t>体系区域</w:t>
            </w:r>
          </w:p>
        </w:tc>
        <w:tc>
          <w:tcPr>
            <w:tcW w:w="7957" w:type="dxa"/>
            <w:gridSpan w:val="14"/>
          </w:tcPr>
          <w:p>
            <w:pPr>
              <w:widowControl/>
              <w:jc w:val="left"/>
              <w:rPr>
                <w:rFonts w:ascii="宋体" w:hAnsi="宋体"/>
                <w:b/>
                <w:color w:val="000000" w:themeColor="text1"/>
                <w:spacing w:val="-20"/>
                <w:sz w:val="20"/>
                <w:szCs w:val="20"/>
              </w:rPr>
            </w:pPr>
            <w:r>
              <w:rPr>
                <w:rFonts w:hint="eastAsia" w:ascii="宋体" w:hAnsi="宋体"/>
                <w:b/>
                <w:color w:val="000000" w:themeColor="text1"/>
                <w:sz w:val="20"/>
                <w:szCs w:val="20"/>
              </w:rPr>
              <w:t>总部以外分公司（分场所）名称、地址（附多场所清单）</w:t>
            </w:r>
            <w:r>
              <w:rPr>
                <w:rFonts w:hint="eastAsia" w:ascii="宋体" w:hAnsi="宋体"/>
                <w:b/>
                <w:color w:val="000000" w:themeColor="text1"/>
                <w:spacing w:val="-20"/>
                <w:sz w:val="20"/>
                <w:szCs w:val="20"/>
              </w:rPr>
              <w:t>：</w:t>
            </w:r>
          </w:p>
          <w:p>
            <w:pPr>
              <w:widowControl/>
              <w:jc w:val="left"/>
              <w:rPr>
                <w:rFonts w:ascii="宋体" w:hAnsi="宋体"/>
                <w:b/>
                <w:color w:val="000000" w:themeColor="text1"/>
                <w:spacing w:val="-20"/>
                <w:sz w:val="20"/>
                <w:szCs w:val="20"/>
              </w:rPr>
            </w:pPr>
          </w:p>
          <w:p>
            <w:pP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rPr>
              <w:t>所有项目部（</w:t>
            </w:r>
            <w:r>
              <w:rPr>
                <w:rFonts w:hint="eastAsia" w:ascii="宋体" w:hAnsi="宋体"/>
                <w:b/>
                <w:color w:val="000000" w:themeColor="text1"/>
                <w:spacing w:val="-2"/>
                <w:sz w:val="20"/>
                <w:szCs w:val="20"/>
              </w:rPr>
              <w:t>临时场所</w:t>
            </w:r>
            <w:r>
              <w:rPr>
                <w:rFonts w:hint="eastAsia" w:ascii="宋体" w:hAnsi="宋体"/>
                <w:b/>
                <w:color w:val="000000" w:themeColor="text1"/>
                <w:sz w:val="20"/>
                <w:szCs w:val="20"/>
              </w:rPr>
              <w:t>）名称、地址（可附项目清单）</w:t>
            </w:r>
            <w:r>
              <w:rPr>
                <w:rFonts w:ascii="宋体" w:hAnsi="宋体"/>
                <w:b/>
                <w:color w:val="000000" w:themeColor="text1"/>
                <w:sz w:val="20"/>
                <w:szCs w:val="20"/>
              </w:rPr>
              <w:t>：</w:t>
            </w:r>
            <w:r>
              <w:rPr>
                <w:rFonts w:hint="eastAsia" w:ascii="宋体" w:hAnsi="宋体"/>
                <w:b/>
                <w:color w:val="000000" w:themeColor="text1"/>
                <w:sz w:val="20"/>
                <w:szCs w:val="20"/>
                <w:lang w:eastAsia="zh-CN"/>
              </w:rPr>
              <w:t>无</w:t>
            </w:r>
          </w:p>
          <w:p>
            <w:pPr>
              <w:rPr>
                <w:rFonts w:ascii="宋体" w:hAnsi="宋体"/>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919" w:type="dxa"/>
            <w:vAlign w:val="center"/>
          </w:tcPr>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上次审核后发生的影响客户管理体系的重要变更</w:t>
            </w:r>
          </w:p>
          <w:p>
            <w:pPr>
              <w:spacing w:line="320" w:lineRule="exact"/>
              <w:jc w:val="left"/>
              <w:rPr>
                <w:rFonts w:ascii="宋体" w:hAnsi="宋体"/>
                <w:b/>
                <w:color w:val="000000" w:themeColor="text1"/>
                <w:sz w:val="20"/>
                <w:szCs w:val="20"/>
              </w:rPr>
            </w:pPr>
            <w:r>
              <w:rPr>
                <w:rFonts w:hint="eastAsia" w:ascii="宋体" w:hAnsi="宋体"/>
                <w:b/>
                <w:color w:val="000000" w:themeColor="text1"/>
                <w:sz w:val="20"/>
                <w:szCs w:val="20"/>
              </w:rPr>
              <w:t>（再认证）</w:t>
            </w:r>
          </w:p>
        </w:tc>
        <w:tc>
          <w:tcPr>
            <w:tcW w:w="7957" w:type="dxa"/>
            <w:gridSpan w:val="14"/>
          </w:tcPr>
          <w:p>
            <w:pPr>
              <w:widowControl/>
              <w:jc w:val="left"/>
              <w:rPr>
                <w:rFonts w:ascii="宋体" w:hAnsi="宋体"/>
                <w:b/>
                <w:color w:val="000000" w:themeColor="text1"/>
                <w:sz w:val="20"/>
                <w:szCs w:val="20"/>
              </w:rPr>
            </w:pPr>
          </w:p>
        </w:tc>
      </w:tr>
    </w:tbl>
    <w:p>
      <w:pPr>
        <w:snapToGrid w:val="0"/>
        <w:spacing w:after="94" w:afterLines="30"/>
        <w:jc w:val="center"/>
        <w:rPr>
          <w:rFonts w:ascii="楷体" w:hAnsi="楷体" w:eastAsia="楷体"/>
          <w:b/>
          <w:color w:val="000000" w:themeColor="text1"/>
          <w:sz w:val="28"/>
          <w:szCs w:val="28"/>
        </w:rPr>
      </w:pPr>
    </w:p>
    <w:p>
      <w:pPr>
        <w:ind w:left="-1" w:leftChars="-337" w:hanging="707" w:hangingChars="271"/>
        <w:rPr>
          <w:rFonts w:ascii="宋体" w:hAnsi="宋体"/>
          <w:b/>
          <w:color w:val="000000" w:themeColor="text1"/>
          <w:sz w:val="16"/>
          <w:szCs w:val="16"/>
        </w:rPr>
      </w:pPr>
      <w:r>
        <w:rPr>
          <w:rFonts w:hint="eastAsia" w:ascii="宋体" w:hAnsi="宋体"/>
          <w:b/>
          <w:color w:val="000000" w:themeColor="text1"/>
          <w:sz w:val="26"/>
          <w:szCs w:val="26"/>
        </w:rPr>
        <w:t>五、审核活动综述</w:t>
      </w:r>
    </w:p>
    <w:p>
      <w:pPr>
        <w:spacing w:line="360" w:lineRule="auto"/>
        <w:ind w:left="-158" w:leftChars="-337" w:hanging="550"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hint="eastAsia" w:ascii="宋体" w:hAnsi="宋体"/>
          <w:b/>
          <w:color w:val="000000" w:themeColor="text1"/>
          <w:spacing w:val="-4"/>
          <w:szCs w:val="21"/>
        </w:rPr>
        <w:t>本次审核活动按审核计划执行（见附件1）。</w:t>
      </w:r>
    </w:p>
    <w:p>
      <w:pPr>
        <w:spacing w:line="360" w:lineRule="auto"/>
        <w:ind w:left="-137" w:leftChars="-337" w:hanging="571" w:hangingChars="271"/>
        <w:rPr>
          <w:rFonts w:ascii="宋体" w:hAnsi="宋体"/>
          <w:b/>
          <w:color w:val="000000" w:themeColor="text1"/>
          <w:szCs w:val="21"/>
        </w:rPr>
      </w:pPr>
      <w:r>
        <w:rPr>
          <w:rFonts w:ascii="宋体" w:hAnsi="宋体"/>
          <w:b/>
          <w:color w:val="000000" w:themeColor="text1"/>
          <w:szCs w:val="21"/>
        </w:rPr>
        <w:t>2.</w:t>
      </w:r>
      <w:r>
        <w:rPr>
          <w:rFonts w:hint="eastAsia" w:ascii="宋体" w:hAnsi="宋体"/>
          <w:b/>
          <w:color w:val="000000" w:themeColor="text1"/>
          <w:szCs w:val="21"/>
        </w:rPr>
        <w:t>已审核总部的部门、职能或过程</w:t>
      </w:r>
      <w:r>
        <w:rPr>
          <w:rFonts w:ascii="宋体" w:hAnsi="宋体"/>
          <w:b/>
          <w:color w:val="000000" w:themeColor="text1"/>
          <w:szCs w:val="21"/>
        </w:rPr>
        <w:t>：</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z w:val="20"/>
                <w:szCs w:val="20"/>
              </w:rPr>
              <w:t>部门</w:t>
            </w:r>
            <w:r>
              <w:rPr>
                <w:rFonts w:hint="eastAsia" w:ascii="宋体" w:hAnsi="宋体"/>
                <w:b/>
                <w:color w:val="000000" w:themeColor="text1"/>
                <w:spacing w:val="-2"/>
                <w:sz w:val="20"/>
                <w:szCs w:val="20"/>
              </w:rPr>
              <w:t>:</w:t>
            </w:r>
          </w:p>
        </w:tc>
        <w:tc>
          <w:tcPr>
            <w:tcW w:w="6804"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行政部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方针、目标管理；文件、记录控制程；管理评审；内审管理；人员、部门职能职责和权限；风险识别评价管理；。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运输部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策划管理；过程监控管理；服务过程管理；设备设施管理；监视和测量设备管理；不合格品控制；纠正和预防措施控制；产品验收管理；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hint="eastAsia" w:ascii="宋体" w:hAnsi="宋体" w:eastAsia="宋体"/>
                <w:b/>
                <w:color w:val="000000" w:themeColor="text1"/>
                <w:sz w:val="20"/>
                <w:szCs w:val="20"/>
                <w:lang w:eastAsia="zh-CN"/>
              </w:rPr>
            </w:pPr>
            <w:r>
              <w:rPr>
                <w:rFonts w:hint="eastAsia" w:ascii="宋体" w:hAnsi="宋体"/>
                <w:b/>
                <w:color w:val="000000" w:themeColor="text1"/>
                <w:sz w:val="20"/>
                <w:szCs w:val="20"/>
                <w:lang w:eastAsia="zh-CN"/>
              </w:rPr>
              <w:t>业务部</w:t>
            </w:r>
          </w:p>
        </w:tc>
        <w:tc>
          <w:tcPr>
            <w:tcW w:w="6804" w:type="dxa"/>
          </w:tcPr>
          <w:p>
            <w:pPr>
              <w:jc w:val="center"/>
              <w:rPr>
                <w:rFonts w:ascii="宋体" w:hAnsi="宋体"/>
                <w:b/>
                <w:color w:val="000000" w:themeColor="text1"/>
                <w:spacing w:val="-20"/>
                <w:sz w:val="20"/>
                <w:szCs w:val="20"/>
                <w:u w:val="single"/>
              </w:rPr>
            </w:pPr>
            <w:r>
              <w:rPr>
                <w:rFonts w:hint="eastAsia" w:ascii="宋体" w:hAnsi="宋体"/>
                <w:b/>
                <w:color w:val="000000" w:themeColor="text1"/>
                <w:sz w:val="20"/>
                <w:szCs w:val="20"/>
              </w:rPr>
              <w:t>合同管理；采购管理；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6804"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rPr>
                <w:rFonts w:ascii="宋体" w:hAnsi="宋体"/>
                <w:b/>
                <w:color w:val="000000" w:themeColor="text1"/>
                <w:szCs w:val="21"/>
              </w:rPr>
            </w:pPr>
          </w:p>
        </w:tc>
        <w:tc>
          <w:tcPr>
            <w:tcW w:w="6804" w:type="dxa"/>
          </w:tcPr>
          <w:p>
            <w:pPr>
              <w:rPr>
                <w:rFonts w:ascii="宋体" w:hAnsi="宋体"/>
                <w:b/>
                <w:color w:val="000000" w:themeColor="text1"/>
                <w:spacing w:val="-20"/>
                <w:szCs w:val="21"/>
                <w:u w:val="single"/>
              </w:rPr>
            </w:pPr>
          </w:p>
        </w:tc>
      </w:tr>
    </w:tbl>
    <w:p>
      <w:pPr>
        <w:ind w:left="-137" w:leftChars="-337" w:hanging="571" w:hangingChars="271"/>
        <w:rPr>
          <w:rFonts w:ascii="宋体" w:hAnsi="宋体"/>
          <w:b/>
          <w:color w:val="000000" w:themeColor="text1"/>
          <w:szCs w:val="21"/>
        </w:rPr>
      </w:pPr>
      <w:r>
        <w:rPr>
          <w:b/>
          <w:color w:val="000000" w:themeColor="text1"/>
          <w:szCs w:val="21"/>
        </w:rPr>
        <w:t xml:space="preserve">3. </w:t>
      </w:r>
      <w:r>
        <w:rPr>
          <w:rFonts w:hint="eastAsia" w:ascii="宋体" w:hAnsi="宋体"/>
          <w:b/>
          <w:color w:val="000000" w:themeColor="text1"/>
          <w:szCs w:val="21"/>
        </w:rPr>
        <w:t>已审核的分场所（分中心、分部或不在一起的部门）、临时/流动场所信息</w:t>
      </w:r>
    </w:p>
    <w:p>
      <w:pPr>
        <w:ind w:left="-273" w:leftChars="-337" w:hanging="435" w:hangingChars="271"/>
        <w:rPr>
          <w:rFonts w:hAnsi="宋体"/>
          <w:b/>
          <w:color w:val="000000" w:themeColor="text1"/>
          <w:sz w:val="16"/>
          <w:szCs w:val="16"/>
        </w:rPr>
      </w:pP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3249"/>
        <w:gridCol w:w="3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pacing w:val="-2"/>
                <w:sz w:val="20"/>
                <w:szCs w:val="20"/>
              </w:rPr>
            </w:pPr>
            <w:r>
              <w:rPr>
                <w:rFonts w:hint="eastAsia" w:ascii="宋体" w:hAnsi="宋体"/>
                <w:b/>
                <w:color w:val="000000" w:themeColor="text1"/>
                <w:spacing w:val="-2"/>
                <w:sz w:val="20"/>
                <w:szCs w:val="20"/>
              </w:rPr>
              <w:t>分场所名称</w:t>
            </w:r>
          </w:p>
        </w:tc>
        <w:tc>
          <w:tcPr>
            <w:tcW w:w="3249" w:type="dxa"/>
          </w:tcPr>
          <w:p>
            <w:pPr>
              <w:jc w:val="center"/>
              <w:rPr>
                <w:rFonts w:ascii="宋体" w:hAnsi="宋体"/>
                <w:b/>
                <w:color w:val="000000" w:themeColor="text1"/>
                <w:sz w:val="20"/>
                <w:szCs w:val="20"/>
              </w:rPr>
            </w:pPr>
            <w:r>
              <w:rPr>
                <w:rFonts w:hint="eastAsia" w:ascii="宋体" w:hAnsi="宋体"/>
                <w:b/>
                <w:color w:val="000000" w:themeColor="text1"/>
                <w:sz w:val="20"/>
                <w:szCs w:val="20"/>
              </w:rPr>
              <w:t>职能或过程</w:t>
            </w:r>
            <w:r>
              <w:rPr>
                <w:rFonts w:hint="eastAsia" w:ascii="宋体" w:hAnsi="宋体"/>
                <w:b/>
                <w:color w:val="000000" w:themeColor="text1"/>
                <w:spacing w:val="-2"/>
                <w:sz w:val="20"/>
                <w:szCs w:val="20"/>
              </w:rPr>
              <w:t>:</w:t>
            </w:r>
          </w:p>
        </w:tc>
        <w:tc>
          <w:tcPr>
            <w:tcW w:w="3555" w:type="dxa"/>
          </w:tcPr>
          <w:p>
            <w:pPr>
              <w:jc w:val="center"/>
              <w:rPr>
                <w:rFonts w:ascii="宋体" w:hAnsi="宋体"/>
                <w:b/>
                <w:color w:val="000000" w:themeColor="text1"/>
                <w:sz w:val="20"/>
                <w:szCs w:val="20"/>
              </w:rPr>
            </w:pPr>
            <w:r>
              <w:rPr>
                <w:rFonts w:hint="eastAsia" w:ascii="宋体" w:hAnsi="宋体"/>
                <w:b/>
                <w:color w:val="000000" w:themeColor="text1"/>
                <w:sz w:val="20"/>
                <w:szCs w:val="20"/>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tcPr>
          <w:p>
            <w:pPr>
              <w:jc w:val="center"/>
              <w:rPr>
                <w:rFonts w:ascii="宋体" w:hAnsi="宋体"/>
                <w:b/>
                <w:color w:val="000000" w:themeColor="text1"/>
                <w:sz w:val="20"/>
                <w:szCs w:val="20"/>
              </w:rPr>
            </w:pPr>
          </w:p>
        </w:tc>
        <w:tc>
          <w:tcPr>
            <w:tcW w:w="3249" w:type="dxa"/>
          </w:tcPr>
          <w:p>
            <w:pPr>
              <w:jc w:val="center"/>
              <w:rPr>
                <w:rFonts w:ascii="宋体" w:hAnsi="宋体"/>
                <w:b/>
                <w:color w:val="000000" w:themeColor="text1"/>
                <w:spacing w:val="-20"/>
                <w:sz w:val="20"/>
                <w:szCs w:val="20"/>
                <w:u w:val="single"/>
              </w:rPr>
            </w:pPr>
          </w:p>
        </w:tc>
        <w:tc>
          <w:tcPr>
            <w:tcW w:w="3555" w:type="dxa"/>
          </w:tcPr>
          <w:p>
            <w:pPr>
              <w:jc w:val="center"/>
              <w:rPr>
                <w:rFonts w:ascii="宋体" w:hAnsi="宋体"/>
                <w:b/>
                <w:color w:val="000000" w:themeColor="text1"/>
                <w:spacing w:val="-20"/>
                <w:sz w:val="20"/>
                <w:szCs w:val="20"/>
                <w:u w:val="single"/>
              </w:rPr>
            </w:pPr>
          </w:p>
        </w:tc>
      </w:tr>
    </w:tbl>
    <w:p>
      <w:pPr>
        <w:ind w:left="-169" w:leftChars="-337" w:hanging="539" w:hangingChars="271"/>
        <w:rPr>
          <w:rFonts w:hAnsi="宋体"/>
          <w:b/>
          <w:color w:val="000000" w:themeColor="text1"/>
          <w:spacing w:val="-6"/>
          <w:szCs w:val="21"/>
        </w:rPr>
      </w:pPr>
      <w:r>
        <w:rPr>
          <w:rFonts w:hint="eastAsia"/>
          <w:b/>
          <w:color w:val="000000" w:themeColor="text1"/>
          <w:spacing w:val="-6"/>
          <w:szCs w:val="21"/>
        </w:rPr>
        <w:t xml:space="preserve">4. </w:t>
      </w:r>
      <w:r>
        <w:rPr>
          <w:rFonts w:hint="eastAsia" w:hAnsi="宋体"/>
          <w:b/>
          <w:color w:val="000000" w:themeColor="text1"/>
          <w:spacing w:val="-6"/>
          <w:szCs w:val="21"/>
        </w:rPr>
        <w:t>已审核具体的产品</w:t>
      </w:r>
      <w:r>
        <w:rPr>
          <w:rFonts w:hint="eastAsia"/>
          <w:b/>
          <w:color w:val="000000" w:themeColor="text1"/>
          <w:spacing w:val="-6"/>
          <w:szCs w:val="21"/>
        </w:rPr>
        <w:t>/</w:t>
      </w:r>
      <w:r>
        <w:rPr>
          <w:rFonts w:hint="eastAsia" w:hAnsi="宋体"/>
          <w:b/>
          <w:color w:val="000000" w:themeColor="text1"/>
          <w:spacing w:val="-6"/>
          <w:szCs w:val="21"/>
        </w:rPr>
        <w:t>服务</w:t>
      </w:r>
      <w:r>
        <w:rPr>
          <w:rFonts w:hint="eastAsia"/>
          <w:b/>
          <w:color w:val="000000" w:themeColor="text1"/>
          <w:spacing w:val="-6"/>
          <w:szCs w:val="21"/>
        </w:rPr>
        <w:t>/</w:t>
      </w:r>
      <w:r>
        <w:rPr>
          <w:rFonts w:hint="eastAsia" w:hAnsi="宋体"/>
          <w:b/>
          <w:color w:val="000000" w:themeColor="text1"/>
          <w:spacing w:val="-6"/>
          <w:szCs w:val="21"/>
        </w:rPr>
        <w:t>型号</w:t>
      </w:r>
      <w:r>
        <w:rPr>
          <w:rFonts w:hint="eastAsia"/>
          <w:b/>
          <w:color w:val="000000" w:themeColor="text1"/>
          <w:spacing w:val="-6"/>
          <w:szCs w:val="21"/>
        </w:rPr>
        <w:t>/</w:t>
      </w:r>
      <w:r>
        <w:rPr>
          <w:rFonts w:hint="eastAsia" w:hAnsi="宋体"/>
          <w:b/>
          <w:color w:val="000000" w:themeColor="text1"/>
          <w:spacing w:val="-6"/>
          <w:szCs w:val="21"/>
        </w:rPr>
        <w:t>类型</w:t>
      </w:r>
      <w:r>
        <w:rPr>
          <w:rFonts w:hint="eastAsia"/>
          <w:b/>
          <w:color w:val="000000" w:themeColor="text1"/>
          <w:spacing w:val="-6"/>
          <w:szCs w:val="21"/>
        </w:rPr>
        <w:t>/</w:t>
      </w:r>
      <w:r>
        <w:rPr>
          <w:rFonts w:hint="eastAsia" w:hAnsi="宋体"/>
          <w:b/>
          <w:color w:val="000000" w:themeColor="text1"/>
          <w:spacing w:val="-6"/>
          <w:szCs w:val="21"/>
        </w:rPr>
        <w:t>系列和过程（设计</w:t>
      </w:r>
      <w:r>
        <w:rPr>
          <w:rFonts w:hint="eastAsia"/>
          <w:b/>
          <w:color w:val="000000" w:themeColor="text1"/>
          <w:spacing w:val="-6"/>
          <w:szCs w:val="21"/>
        </w:rPr>
        <w:t>/</w:t>
      </w:r>
      <w:r>
        <w:rPr>
          <w:rFonts w:hint="eastAsia" w:hAnsi="宋体"/>
          <w:b/>
          <w:color w:val="000000" w:themeColor="text1"/>
          <w:spacing w:val="-6"/>
          <w:szCs w:val="21"/>
        </w:rPr>
        <w:t>生产</w:t>
      </w:r>
      <w:r>
        <w:rPr>
          <w:rFonts w:hint="eastAsia"/>
          <w:b/>
          <w:color w:val="000000" w:themeColor="text1"/>
          <w:spacing w:val="-6"/>
          <w:szCs w:val="21"/>
        </w:rPr>
        <w:t>┄┄）</w:t>
      </w:r>
      <w:r>
        <w:rPr>
          <w:rFonts w:hint="eastAsia" w:hAnsi="宋体"/>
          <w:b/>
          <w:color w:val="000000" w:themeColor="text1"/>
          <w:spacing w:val="-6"/>
          <w:szCs w:val="21"/>
        </w:rPr>
        <w:t>是</w:t>
      </w:r>
    </w:p>
    <w:p>
      <w:pPr>
        <w:ind w:left="-137" w:leftChars="-337" w:hanging="571" w:hangingChars="271"/>
        <w:rPr>
          <w:b/>
          <w:color w:val="000000" w:themeColor="text1"/>
          <w:szCs w:val="21"/>
          <w:u w:val="single"/>
        </w:rPr>
      </w:pPr>
    </w:p>
    <w:tbl>
      <w:tblPr>
        <w:tblStyle w:val="8"/>
        <w:tblW w:w="10035" w:type="dxa"/>
        <w:tblInd w:w="-8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519"/>
        <w:gridCol w:w="1843"/>
        <w:gridCol w:w="3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b/>
                <w:color w:val="000000" w:themeColor="text1"/>
                <w:sz w:val="20"/>
                <w:szCs w:val="20"/>
              </w:rPr>
            </w:pPr>
            <w:r>
              <w:rPr>
                <w:rFonts w:hint="eastAsia"/>
                <w:b/>
                <w:color w:val="000000" w:themeColor="text1"/>
                <w:sz w:val="20"/>
                <w:szCs w:val="20"/>
              </w:rPr>
              <w:t>产品名称/</w:t>
            </w:r>
          </w:p>
          <w:p>
            <w:pPr>
              <w:rPr>
                <w:b/>
                <w:color w:val="000000" w:themeColor="text1"/>
                <w:sz w:val="20"/>
                <w:szCs w:val="20"/>
              </w:rPr>
            </w:pPr>
            <w:r>
              <w:rPr>
                <w:rFonts w:hint="eastAsia"/>
                <w:b/>
                <w:color w:val="000000" w:themeColor="text1"/>
                <w:sz w:val="20"/>
                <w:szCs w:val="20"/>
              </w:rPr>
              <w:t>服务名称</w:t>
            </w:r>
          </w:p>
        </w:tc>
        <w:tc>
          <w:tcPr>
            <w:tcW w:w="2519" w:type="dxa"/>
          </w:tcPr>
          <w:p>
            <w:pPr>
              <w:rPr>
                <w:b/>
                <w:color w:val="000000" w:themeColor="text1"/>
                <w:sz w:val="20"/>
                <w:szCs w:val="20"/>
              </w:rPr>
            </w:pPr>
            <w:r>
              <w:rPr>
                <w:rFonts w:hint="eastAsia"/>
                <w:b/>
                <w:color w:val="000000" w:themeColor="text1"/>
                <w:sz w:val="20"/>
                <w:szCs w:val="20"/>
              </w:rPr>
              <w:t>型号/</w:t>
            </w:r>
          </w:p>
          <w:p>
            <w:pPr>
              <w:rPr>
                <w:b/>
                <w:color w:val="000000" w:themeColor="text1"/>
                <w:sz w:val="20"/>
                <w:szCs w:val="20"/>
              </w:rPr>
            </w:pPr>
            <w:r>
              <w:rPr>
                <w:rFonts w:hint="eastAsia"/>
                <w:b/>
                <w:color w:val="000000" w:themeColor="text1"/>
                <w:sz w:val="20"/>
                <w:szCs w:val="20"/>
              </w:rPr>
              <w:t>服务类型</w:t>
            </w:r>
          </w:p>
        </w:tc>
        <w:tc>
          <w:tcPr>
            <w:tcW w:w="1843" w:type="dxa"/>
          </w:tcPr>
          <w:p>
            <w:pPr>
              <w:rPr>
                <w:b/>
                <w:color w:val="000000" w:themeColor="text1"/>
                <w:sz w:val="20"/>
                <w:szCs w:val="20"/>
              </w:rPr>
            </w:pPr>
            <w:r>
              <w:rPr>
                <w:rFonts w:hint="eastAsia"/>
                <w:b/>
                <w:color w:val="000000" w:themeColor="text1"/>
                <w:sz w:val="20"/>
                <w:szCs w:val="20"/>
              </w:rPr>
              <w:t>规格</w:t>
            </w:r>
          </w:p>
        </w:tc>
        <w:tc>
          <w:tcPr>
            <w:tcW w:w="3543" w:type="dxa"/>
          </w:tcPr>
          <w:p>
            <w:pPr>
              <w:rPr>
                <w:b/>
                <w:color w:val="000000" w:themeColor="text1"/>
                <w:sz w:val="20"/>
                <w:szCs w:val="20"/>
              </w:rPr>
            </w:pPr>
            <w:r>
              <w:rPr>
                <w:rFonts w:hint="eastAsia"/>
                <w:b/>
                <w:color w:val="000000" w:themeColor="text1"/>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rPr>
                <w:rFonts w:hint="eastAsia" w:eastAsia="宋体"/>
                <w:b/>
                <w:color w:val="000000" w:themeColor="text1"/>
                <w:sz w:val="20"/>
                <w:szCs w:val="20"/>
                <w:lang w:eastAsia="zh-CN"/>
              </w:rPr>
            </w:pPr>
            <w:r>
              <w:rPr>
                <w:rFonts w:hint="eastAsia"/>
                <w:sz w:val="20"/>
                <w:lang w:eastAsia="zh-CN"/>
              </w:rPr>
              <w:t>资质范围内普通货运</w:t>
            </w:r>
          </w:p>
        </w:tc>
        <w:tc>
          <w:tcPr>
            <w:tcW w:w="2519" w:type="dxa"/>
          </w:tcPr>
          <w:p>
            <w:pPr>
              <w:rPr>
                <w:b/>
                <w:color w:val="000000" w:themeColor="text1"/>
                <w:sz w:val="20"/>
                <w:szCs w:val="20"/>
              </w:rPr>
            </w:pPr>
          </w:p>
        </w:tc>
        <w:tc>
          <w:tcPr>
            <w:tcW w:w="1843" w:type="dxa"/>
          </w:tcPr>
          <w:p>
            <w:pPr>
              <w:rPr>
                <w:b/>
                <w:color w:val="000000" w:themeColor="text1"/>
                <w:sz w:val="20"/>
                <w:szCs w:val="20"/>
              </w:rPr>
            </w:pPr>
          </w:p>
        </w:tc>
        <w:tc>
          <w:tcPr>
            <w:tcW w:w="3543" w:type="dxa"/>
          </w:tcPr>
          <w:p>
            <w:pPr>
              <w:spacing w:line="400" w:lineRule="exact"/>
              <w:rPr>
                <w:b/>
                <w:color w:val="000000" w:themeColor="text1"/>
                <w:sz w:val="20"/>
                <w:szCs w:val="20"/>
              </w:rPr>
            </w:pPr>
            <w:r>
              <w:rPr>
                <w:rFonts w:hint="eastAsia"/>
                <w:szCs w:val="21"/>
              </w:rPr>
              <w:t>汽车运输货物条码编码规则JT/T648-2006、货运挂车产品质量检查 试验规程</w:t>
            </w:r>
            <w:r>
              <w:fldChar w:fldCharType="begin"/>
            </w:r>
            <w:r>
              <w:instrText xml:space="preserve"> HYPERLINK "http://www.csres.com/detail/53209.html" \t "http://www.csres.com/_blank" </w:instrText>
            </w:r>
            <w:r>
              <w:fldChar w:fldCharType="separate"/>
            </w:r>
            <w:r>
              <w:rPr>
                <w:rFonts w:hint="default"/>
              </w:rPr>
              <w:t>GB/T13872-2002</w:t>
            </w:r>
            <w:r>
              <w:rPr>
                <w:rFonts w:hint="default"/>
              </w:rPr>
              <w:fldChar w:fldCharType="end"/>
            </w:r>
            <w:r>
              <w:rPr>
                <w:rFonts w:hint="eastAsia"/>
                <w:szCs w:val="21"/>
              </w:rPr>
              <w:t>、</w:t>
            </w:r>
            <w:r>
              <w:t>道路车辆 货运挂车试验方法</w:t>
            </w:r>
            <w:r>
              <w:fldChar w:fldCharType="begin"/>
            </w:r>
            <w:r>
              <w:instrText xml:space="preserve"> HYPERLINK "http://www.csres.com/detail/274230.html" \t "http://www.csres.com/_blank" </w:instrText>
            </w:r>
            <w:r>
              <w:fldChar w:fldCharType="separate"/>
            </w:r>
            <w:r>
              <w:rPr>
                <w:rFonts w:hint="default"/>
              </w:rPr>
              <w:t>GB/T13873-2015</w:t>
            </w:r>
            <w:r>
              <w:rPr>
                <w:rFonts w:hint="default"/>
              </w:rPr>
              <w:fldChar w:fldCharType="end"/>
            </w:r>
            <w:r>
              <w:rPr>
                <w:rFonts w:hint="eastAsia"/>
                <w:szCs w:val="21"/>
              </w:rPr>
              <w:t>、</w:t>
            </w:r>
            <w:r>
              <w:t>货运全挂车通用技术条件</w:t>
            </w:r>
            <w:r>
              <w:fldChar w:fldCharType="begin"/>
            </w:r>
            <w:r>
              <w:instrText xml:space="preserve"> HYPERLINK "http://www.csres.com/detail/57166.html" \t "http://www.csres.com/_blank" </w:instrText>
            </w:r>
            <w:r>
              <w:fldChar w:fldCharType="separate"/>
            </w:r>
            <w:r>
              <w:rPr>
                <w:rFonts w:hint="default"/>
              </w:rPr>
              <w:t>GB/T17275-1998</w:t>
            </w:r>
            <w:r>
              <w:rPr>
                <w:rFonts w:hint="default"/>
              </w:rPr>
              <w:fldChar w:fldCharType="end"/>
            </w:r>
            <w:r>
              <w:rPr>
                <w:rFonts w:hint="eastAsia"/>
                <w:szCs w:val="21"/>
              </w:rPr>
              <w:t>等</w:t>
            </w:r>
          </w:p>
        </w:tc>
      </w:tr>
    </w:tbl>
    <w:p>
      <w:pPr>
        <w:spacing w:line="360" w:lineRule="auto"/>
        <w:ind w:left="-137" w:leftChars="-337" w:hanging="571" w:hangingChars="271"/>
        <w:rPr>
          <w:b/>
          <w:color w:val="000000" w:themeColor="text1"/>
          <w:szCs w:val="21"/>
        </w:rPr>
      </w:pPr>
      <w:r>
        <w:rPr>
          <w:b/>
          <w:color w:val="000000" w:themeColor="text1"/>
          <w:szCs w:val="21"/>
        </w:rPr>
        <w:t>5</w:t>
      </w:r>
      <w:r>
        <w:rPr>
          <w:rFonts w:hint="eastAsia"/>
          <w:b/>
          <w:color w:val="000000" w:themeColor="text1"/>
          <w:szCs w:val="21"/>
        </w:rPr>
        <w:t>. 本次审核覆盖时期：</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lang w:eastAsia="zh-CN"/>
        </w:rPr>
        <w:t>■</w:t>
      </w:r>
      <w:r>
        <w:rPr>
          <w:rFonts w:hint="eastAsia"/>
          <w:b/>
          <w:color w:val="000000" w:themeColor="text1"/>
          <w:spacing w:val="-10"/>
          <w:szCs w:val="21"/>
        </w:rPr>
        <w:t>体系运行开始的</w:t>
      </w:r>
      <w:r>
        <w:rPr>
          <w:rFonts w:hint="eastAsia"/>
          <w:b/>
          <w:color w:val="000000" w:themeColor="text1"/>
          <w:spacing w:val="-10"/>
          <w:szCs w:val="21"/>
          <w:lang w:val="en-US" w:eastAsia="zh-CN"/>
        </w:rPr>
        <w:t>2020</w:t>
      </w:r>
      <w:r>
        <w:rPr>
          <w:rFonts w:hint="eastAsia"/>
          <w:b/>
          <w:color w:val="000000" w:themeColor="text1"/>
          <w:spacing w:val="-10"/>
          <w:szCs w:val="21"/>
        </w:rPr>
        <w:t>年</w:t>
      </w:r>
      <w:r>
        <w:rPr>
          <w:rFonts w:hint="eastAsia"/>
          <w:b/>
          <w:color w:val="000000" w:themeColor="text1"/>
          <w:spacing w:val="-10"/>
          <w:szCs w:val="21"/>
          <w:lang w:val="en-US" w:eastAsia="zh-CN"/>
        </w:rPr>
        <w:t>5</w:t>
      </w:r>
      <w:r>
        <w:rPr>
          <w:rFonts w:hint="eastAsia"/>
          <w:b/>
          <w:color w:val="000000" w:themeColor="text1"/>
          <w:spacing w:val="-10"/>
          <w:szCs w:val="21"/>
        </w:rPr>
        <w:t>月</w:t>
      </w:r>
      <w:bookmarkStart w:id="20" w:name="OLE_LINK1"/>
      <w:r>
        <w:rPr>
          <w:rFonts w:hint="eastAsia"/>
          <w:b/>
          <w:color w:val="000000" w:themeColor="text1"/>
          <w:spacing w:val="-10"/>
          <w:szCs w:val="21"/>
          <w:lang w:val="en-US" w:eastAsia="zh-CN"/>
        </w:rPr>
        <w:t>10</w:t>
      </w:r>
      <w:r>
        <w:rPr>
          <w:rFonts w:hint="eastAsia"/>
          <w:b/>
          <w:color w:val="000000" w:themeColor="text1"/>
          <w:spacing w:val="-10"/>
          <w:szCs w:val="21"/>
        </w:rPr>
        <w:t>日</w:t>
      </w:r>
      <w:bookmarkEnd w:id="20"/>
      <w:r>
        <w:rPr>
          <w:rFonts w:hint="eastAsia"/>
          <w:b/>
          <w:color w:val="000000" w:themeColor="text1"/>
          <w:spacing w:val="-10"/>
          <w:szCs w:val="21"/>
        </w:rPr>
        <w:t>至</w:t>
      </w:r>
      <w:r>
        <w:rPr>
          <w:rFonts w:hint="eastAsia"/>
          <w:b/>
          <w:color w:val="000000" w:themeColor="text1"/>
          <w:spacing w:val="-10"/>
          <w:szCs w:val="21"/>
          <w:lang w:val="en-US" w:eastAsia="zh-CN"/>
        </w:rPr>
        <w:t>2021</w:t>
      </w:r>
      <w:r>
        <w:rPr>
          <w:rFonts w:hint="eastAsia"/>
          <w:b/>
          <w:color w:val="000000" w:themeColor="text1"/>
          <w:spacing w:val="-10"/>
          <w:szCs w:val="21"/>
        </w:rPr>
        <w:t>年</w:t>
      </w:r>
      <w:r>
        <w:rPr>
          <w:rFonts w:hint="eastAsia"/>
          <w:b/>
          <w:color w:val="000000" w:themeColor="text1"/>
          <w:spacing w:val="-10"/>
          <w:szCs w:val="21"/>
          <w:lang w:val="en-US" w:eastAsia="zh-CN"/>
        </w:rPr>
        <w:t>1</w:t>
      </w:r>
      <w:r>
        <w:rPr>
          <w:rFonts w:hint="eastAsia"/>
          <w:b/>
          <w:color w:val="000000" w:themeColor="text1"/>
          <w:spacing w:val="-10"/>
          <w:szCs w:val="21"/>
        </w:rPr>
        <w:t>月</w:t>
      </w:r>
      <w:r>
        <w:rPr>
          <w:rFonts w:hint="eastAsia"/>
          <w:b/>
          <w:color w:val="000000" w:themeColor="text1"/>
          <w:spacing w:val="-10"/>
          <w:szCs w:val="21"/>
          <w:lang w:val="en-US" w:eastAsia="zh-CN"/>
        </w:rPr>
        <w:t>10</w:t>
      </w:r>
      <w:r>
        <w:rPr>
          <w:rFonts w:hint="eastAsia"/>
          <w:b/>
          <w:color w:val="000000" w:themeColor="text1"/>
          <w:spacing w:val="-10"/>
          <w:szCs w:val="21"/>
        </w:rPr>
        <w:t>日。</w:t>
      </w:r>
    </w:p>
    <w:p>
      <w:pPr>
        <w:spacing w:line="360" w:lineRule="auto"/>
        <w:ind w:left="-191" w:leftChars="-337" w:hanging="51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6. 完成情况说明:</w:t>
      </w:r>
    </w:p>
    <w:p>
      <w:pPr>
        <w:spacing w:line="360" w:lineRule="auto"/>
        <w:ind w:left="-191" w:leftChars="-337" w:hanging="517" w:hangingChars="271"/>
        <w:rPr>
          <w:b/>
          <w:color w:val="000000" w:themeColor="text1"/>
          <w:spacing w:val="-10"/>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已完成审核计划的全部工作</w:t>
      </w:r>
    </w:p>
    <w:p>
      <w:pPr>
        <w:spacing w:line="360" w:lineRule="auto"/>
        <w:ind w:left="-191" w:leftChars="-337" w:hanging="517" w:hangingChars="271"/>
        <w:rPr>
          <w:b/>
          <w:color w:val="000000" w:themeColor="text1"/>
          <w:spacing w:val="-10"/>
          <w:w w:val="90"/>
          <w:szCs w:val="21"/>
        </w:rPr>
      </w:pPr>
      <w:r>
        <w:rPr>
          <w:rFonts w:hint="eastAsia"/>
          <w:b/>
          <w:color w:val="000000" w:themeColor="text1"/>
          <w:spacing w:val="-10"/>
          <w:szCs w:val="21"/>
        </w:rPr>
        <w:t>□</w:t>
      </w:r>
      <w:r>
        <w:rPr>
          <w:rFonts w:hint="eastAsia" w:ascii="宋体" w:hAnsi="宋体"/>
          <w:b/>
          <w:color w:val="000000" w:themeColor="text1"/>
          <w:szCs w:val="21"/>
        </w:rPr>
        <w:t>计划有修改，但不会影响审核结论，修改的内容和原因是</w:t>
      </w:r>
    </w:p>
    <w:p>
      <w:pPr>
        <w:spacing w:line="360" w:lineRule="auto"/>
        <w:ind w:left="-191" w:leftChars="-337" w:hanging="517" w:hangingChars="271"/>
        <w:rPr>
          <w:b/>
          <w:color w:val="000000" w:themeColor="text1"/>
          <w:spacing w:val="-10"/>
          <w:szCs w:val="21"/>
        </w:rPr>
      </w:pPr>
      <w:r>
        <w:rPr>
          <w:rFonts w:hint="eastAsia"/>
          <w:b/>
          <w:color w:val="000000" w:themeColor="text1"/>
          <w:spacing w:val="-10"/>
          <w:szCs w:val="21"/>
        </w:rPr>
        <w:t>□</w:t>
      </w:r>
      <w:r>
        <w:rPr>
          <w:rFonts w:hint="eastAsia" w:ascii="宋体" w:hAnsi="宋体"/>
          <w:b/>
          <w:color w:val="000000" w:themeColor="text1"/>
          <w:szCs w:val="21"/>
        </w:rPr>
        <w:t>未完成计划，未完成的内容和原因是:</w:t>
      </w:r>
    </w:p>
    <w:p>
      <w:pPr>
        <w:spacing w:before="312" w:beforeLines="100" w:line="320" w:lineRule="exact"/>
        <w:ind w:left="-1" w:leftChars="-337" w:hanging="707" w:hangingChars="271"/>
        <w:rPr>
          <w:b/>
          <w:color w:val="000000" w:themeColor="text1"/>
          <w:sz w:val="16"/>
          <w:szCs w:val="16"/>
        </w:rPr>
      </w:pPr>
      <w:r>
        <w:rPr>
          <w:rFonts w:hint="eastAsia" w:ascii="宋体" w:hAnsi="宋体"/>
          <w:b/>
          <w:color w:val="000000" w:themeColor="text1"/>
          <w:sz w:val="26"/>
          <w:szCs w:val="26"/>
        </w:rPr>
        <w:t>六、审核发现及审核证据说明</w:t>
      </w:r>
    </w:p>
    <w:tbl>
      <w:tblPr>
        <w:tblStyle w:val="7"/>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jc w:val="center"/>
        </w:trPr>
        <w:tc>
          <w:tcPr>
            <w:tcW w:w="720" w:type="dxa"/>
            <w:vMerge w:val="restart"/>
            <w:textDirection w:val="tbRlV"/>
            <w:vAlign w:val="center"/>
          </w:tcPr>
          <w:p>
            <w:pPr>
              <w:spacing w:line="240" w:lineRule="exact"/>
              <w:ind w:left="201" w:right="113" w:hanging="201" w:hangingChars="100"/>
              <w:jc w:val="center"/>
              <w:rPr>
                <w:rFonts w:ascii="宋体" w:hAnsi="宋体"/>
                <w:b/>
                <w:color w:val="000000" w:themeColor="text1"/>
                <w:sz w:val="20"/>
                <w:szCs w:val="20"/>
              </w:rPr>
            </w:pPr>
            <w:r>
              <w:rPr>
                <w:rFonts w:hint="eastAsia" w:ascii="宋体" w:hAnsi="宋体"/>
                <w:b/>
                <w:color w:val="000000" w:themeColor="text1"/>
                <w:sz w:val="20"/>
                <w:szCs w:val="20"/>
              </w:rPr>
              <w:t>(一)策划的充分与合理性</w:t>
            </w:r>
          </w:p>
        </w:tc>
        <w:tc>
          <w:tcPr>
            <w:tcW w:w="9198" w:type="dxa"/>
          </w:tcPr>
          <w:p>
            <w:pPr>
              <w:spacing w:line="240" w:lineRule="exact"/>
              <w:rPr>
                <w:rFonts w:hint="eastAsia"/>
                <w:b/>
                <w:color w:val="000000" w:themeColor="text1"/>
                <w:sz w:val="20"/>
                <w:szCs w:val="20"/>
              </w:rPr>
            </w:pPr>
            <w:r>
              <w:rPr>
                <w:b/>
                <w:color w:val="000000" w:themeColor="text1"/>
                <w:sz w:val="20"/>
                <w:szCs w:val="20"/>
              </w:rPr>
              <w:t>1、</w:t>
            </w:r>
            <w:r>
              <w:rPr>
                <w:rFonts w:hint="eastAsia"/>
                <w:b/>
                <w:color w:val="000000" w:themeColor="text1"/>
                <w:sz w:val="20"/>
                <w:szCs w:val="20"/>
              </w:rPr>
              <w:t>组织及其环境的识别情况</w:t>
            </w:r>
          </w:p>
          <w:p>
            <w:pPr>
              <w:spacing w:line="240" w:lineRule="exact"/>
              <w:rPr>
                <w:b/>
                <w:color w:val="000000" w:themeColor="text1"/>
                <w:sz w:val="20"/>
                <w:szCs w:val="20"/>
              </w:rPr>
            </w:pPr>
            <w:r>
              <w:rPr>
                <w:rFonts w:hint="eastAsia" w:ascii="宋体" w:hAnsi="宋体"/>
                <w:color w:val="000000" w:themeColor="text1"/>
              </w:rPr>
              <w:t>组织对内外部因素、相关方需求和期望进行了充分的识别，策划和实施有效。组织确定了体系的边界，基本适用。管理体系全条款适用</w:t>
            </w:r>
            <w:r>
              <w:rPr>
                <w:rFonts w:hint="eastAsia" w:ascii="华文楷体" w:hAnsi="华文楷体" w:eastAsia="华文楷体"/>
                <w:bCs/>
                <w:i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7"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sz w:val="20"/>
                <w:szCs w:val="20"/>
              </w:rPr>
            </w:pPr>
            <w:r>
              <w:rPr>
                <w:b/>
                <w:color w:val="000000" w:themeColor="text1"/>
                <w:sz w:val="20"/>
                <w:szCs w:val="20"/>
              </w:rPr>
              <w:t>2、</w:t>
            </w:r>
            <w:r>
              <w:rPr>
                <w:rFonts w:hint="eastAsia"/>
                <w:b/>
                <w:color w:val="000000" w:themeColor="text1"/>
                <w:sz w:val="20"/>
                <w:szCs w:val="20"/>
              </w:rPr>
              <w:t>相关方需求和期望识别情况</w:t>
            </w:r>
          </w:p>
          <w:p>
            <w:pPr>
              <w:spacing w:line="240" w:lineRule="exact"/>
              <w:rPr>
                <w:b/>
                <w:color w:val="000000" w:themeColor="text1"/>
                <w:sz w:val="20"/>
                <w:szCs w:val="20"/>
              </w:rPr>
            </w:pPr>
            <w:r>
              <w:rPr>
                <w:rFonts w:hint="eastAsia" w:ascii="宋体" w:hAnsi="宋体" w:cs="宋体"/>
                <w:color w:val="000000"/>
                <w:szCs w:val="21"/>
              </w:rPr>
              <w:t>公司确定的相关方有员工、股东、银行、主管部门、供应商、客户等。理解员工诉求的形式为面谈、茶话会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80" w:lineRule="exact"/>
              <w:rPr>
                <w:rFonts w:ascii="宋体" w:hAnsi="宋体"/>
                <w:b/>
                <w:color w:val="000000" w:themeColor="text1"/>
                <w:sz w:val="20"/>
                <w:szCs w:val="20"/>
              </w:rPr>
            </w:pPr>
            <w:r>
              <w:rPr>
                <w:b/>
                <w:color w:val="000000" w:themeColor="text1"/>
                <w:sz w:val="20"/>
                <w:szCs w:val="20"/>
              </w:rPr>
              <w:t>3.</w:t>
            </w:r>
            <w:r>
              <w:rPr>
                <w:rFonts w:hint="eastAsia" w:ascii="黑体" w:hAnsi="黑体" w:eastAsia="黑体" w:cs="黑体"/>
                <w:b/>
                <w:color w:val="000000" w:themeColor="text1"/>
                <w:spacing w:val="-10"/>
                <w:sz w:val="20"/>
                <w:szCs w:val="20"/>
              </w:rPr>
              <w:t>■</w:t>
            </w:r>
            <w:r>
              <w:rPr>
                <w:rFonts w:hint="eastAsia" w:ascii="宋体" w:hAnsi="宋体"/>
                <w:b/>
                <w:color w:val="000000" w:themeColor="text1"/>
                <w:sz w:val="20"/>
                <w:szCs w:val="20"/>
              </w:rPr>
              <w:t>质量/</w:t>
            </w:r>
            <w:r>
              <w:rPr>
                <w:rFonts w:hint="eastAsia"/>
                <w:b/>
                <w:color w:val="000000" w:themeColor="text1"/>
                <w:spacing w:val="-10"/>
                <w:sz w:val="20"/>
                <w:szCs w:val="20"/>
              </w:rPr>
              <w:t>□</w:t>
            </w:r>
            <w:r>
              <w:rPr>
                <w:rFonts w:hint="eastAsia" w:ascii="宋体" w:hAnsi="宋体"/>
                <w:b/>
                <w:color w:val="000000" w:themeColor="text1"/>
                <w:sz w:val="20"/>
                <w:szCs w:val="20"/>
              </w:rPr>
              <w:t>环境/</w:t>
            </w:r>
            <w:r>
              <w:rPr>
                <w:rFonts w:hint="eastAsia"/>
                <w:b/>
                <w:color w:val="000000" w:themeColor="text1"/>
                <w:spacing w:val="-10"/>
                <w:sz w:val="20"/>
                <w:szCs w:val="20"/>
              </w:rPr>
              <w:t>□</w:t>
            </w:r>
            <w:r>
              <w:rPr>
                <w:rFonts w:hint="eastAsia" w:ascii="宋体" w:hAnsi="宋体"/>
                <w:b/>
                <w:color w:val="000000" w:themeColor="text1"/>
                <w:sz w:val="20"/>
                <w:szCs w:val="20"/>
              </w:rPr>
              <w:t>职业健康安全方针（组织</w:t>
            </w:r>
            <w:r>
              <w:rPr>
                <w:rFonts w:hint="eastAsia"/>
                <w:b/>
                <w:color w:val="000000" w:themeColor="text1"/>
                <w:sz w:val="20"/>
                <w:szCs w:val="20"/>
              </w:rPr>
              <w:t>方针</w:t>
            </w:r>
            <w:r>
              <w:rPr>
                <w:rFonts w:hint="eastAsia" w:ascii="宋体" w:hAnsi="宋体"/>
                <w:b/>
                <w:color w:val="000000" w:themeColor="text1"/>
                <w:sz w:val="20"/>
                <w:szCs w:val="20"/>
              </w:rPr>
              <w:t>的适宜性/持续适宜性、方针的传达及职工的理解等）</w:t>
            </w:r>
          </w:p>
          <w:p>
            <w:pPr>
              <w:spacing w:line="280" w:lineRule="exact"/>
              <w:ind w:firstLine="210" w:firstLineChars="100"/>
              <w:rPr>
                <w:rFonts w:ascii="宋体" w:hAnsi="宋体"/>
                <w:color w:val="000000" w:themeColor="text1"/>
              </w:rPr>
            </w:pPr>
            <w:r>
              <w:rPr>
                <w:rFonts w:hint="eastAsia" w:ascii="宋体" w:hAnsi="宋体"/>
                <w:color w:val="000000" w:themeColor="text1"/>
              </w:rPr>
              <w:t>最高管理者组织制定了方针：现行的管理方针在管理手册有专门的释议，具备适宜性。通过会议、张贴等方式进行传达宣贯，管理绩效表明其方针能够通过管理体系加以有效实施、实现及动态管理，实际未发生变更。</w:t>
            </w:r>
          </w:p>
          <w:p>
            <w:pPr>
              <w:spacing w:line="240" w:lineRule="exact"/>
              <w:ind w:left="199" w:leftChars="95"/>
              <w:rPr>
                <w:b/>
                <w:color w:val="000000" w:themeColor="text1"/>
              </w:rPr>
            </w:pPr>
            <w:r>
              <w:rPr>
                <w:rFonts w:hint="eastAsia" w:ascii="宋体" w:hAnsi="宋体"/>
                <w:color w:val="000000" w:themeColor="text1"/>
              </w:rPr>
              <w:t>管理方针：</w:t>
            </w:r>
            <w:r>
              <w:rPr>
                <w:rFonts w:hint="eastAsia"/>
                <w:szCs w:val="21"/>
              </w:rPr>
              <w:t>经营优质产品，提供完善服务，不断持续改进，追求顾客满意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jc w:val="center"/>
        </w:trPr>
        <w:tc>
          <w:tcPr>
            <w:tcW w:w="720" w:type="dxa"/>
            <w:vMerge w:val="continue"/>
            <w:textDirection w:val="tbRlV"/>
            <w:vAlign w:val="center"/>
          </w:tcPr>
          <w:p>
            <w:pPr>
              <w:spacing w:line="240" w:lineRule="exact"/>
              <w:ind w:left="201" w:right="113" w:hanging="201" w:hangingChars="100"/>
              <w:jc w:val="center"/>
              <w:rPr>
                <w:rFonts w:ascii="宋体" w:hAnsi="宋体"/>
                <w:b/>
                <w:color w:val="000000" w:themeColor="text1"/>
                <w:sz w:val="20"/>
                <w:szCs w:val="20"/>
              </w:rPr>
            </w:pPr>
          </w:p>
        </w:tc>
        <w:tc>
          <w:tcPr>
            <w:tcW w:w="9198" w:type="dxa"/>
          </w:tcPr>
          <w:p>
            <w:pPr>
              <w:spacing w:line="240" w:lineRule="exact"/>
              <w:rPr>
                <w:rFonts w:hint="eastAsia"/>
                <w:b/>
                <w:color w:val="000000" w:themeColor="text1"/>
                <w:lang w:val="en-US" w:eastAsia="zh-CN"/>
              </w:rPr>
            </w:pPr>
            <w:r>
              <w:rPr>
                <w:b/>
                <w:color w:val="000000" w:themeColor="text1"/>
              </w:rPr>
              <w:t>4、</w:t>
            </w:r>
            <w:r>
              <w:rPr>
                <w:rFonts w:hint="eastAsia"/>
                <w:b/>
                <w:color w:val="000000" w:themeColor="text1"/>
              </w:rPr>
              <w:t>风险识别与控制策划（QMS）</w:t>
            </w:r>
            <w:r>
              <w:rPr>
                <w:rFonts w:hint="eastAsia"/>
                <w:b/>
                <w:color w:val="000000" w:themeColor="text1"/>
                <w:lang w:val="en-US" w:eastAsia="zh-CN"/>
              </w:rPr>
              <w:t xml:space="preserve"> </w:t>
            </w:r>
          </w:p>
          <w:p>
            <w:pPr>
              <w:spacing w:line="240" w:lineRule="exact"/>
              <w:rPr>
                <w:rFonts w:hint="eastAsia" w:eastAsia="宋体"/>
                <w:b/>
                <w:color w:val="000000" w:themeColor="text1"/>
                <w:lang w:val="en-US" w:eastAsia="zh-CN"/>
              </w:rPr>
            </w:pPr>
            <w:r>
              <w:rPr>
                <w:rFonts w:hint="eastAsia" w:ascii="宋体" w:hAnsi="宋体"/>
                <w:color w:val="000000" w:themeColor="text1"/>
              </w:rPr>
              <w:t>制定并实施了相关程序和安全生产管理制度</w:t>
            </w:r>
            <w:r>
              <w:rPr>
                <w:rFonts w:ascii="宋体" w:hAnsi="宋体"/>
                <w:color w:val="000000" w:themeColor="text1"/>
              </w:rPr>
              <w:t>，</w:t>
            </w:r>
            <w:r>
              <w:rPr>
                <w:rFonts w:hint="eastAsia" w:ascii="宋体" w:hAnsi="宋体"/>
                <w:color w:val="000000" w:themeColor="text1"/>
              </w:rPr>
              <w:t>服务过程包括策划、准备、实施、支持服务等。这些过程的主要活动、顺序或相互关系、相关管理作业指导书的规定基本适宜、充分、有效、详细，相关过程的策划良好，实施有序，控制基本有效。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hint="eastAsia" w:ascii="宋体" w:hAnsi="宋体"/>
                <w:b/>
                <w:color w:val="000000" w:themeColor="text1"/>
                <w:sz w:val="20"/>
                <w:szCs w:val="20"/>
              </w:rPr>
              <w:t>过程</w:t>
            </w:r>
          </w:p>
          <w:p>
            <w:pPr>
              <w:tabs>
                <w:tab w:val="left" w:pos="540"/>
              </w:tabs>
              <w:spacing w:line="300" w:lineRule="exact"/>
              <w:ind w:left="201" w:hanging="201" w:hangingChars="100"/>
              <w:rPr>
                <w:rFonts w:hint="eastAsia" w:ascii="宋体" w:hAnsi="宋体" w:eastAsia="宋体"/>
                <w:b/>
                <w:color w:val="000000" w:themeColor="text1"/>
                <w:sz w:val="20"/>
                <w:szCs w:val="20"/>
                <w:u w:val="single"/>
                <w:lang w:eastAsia="zh-CN"/>
              </w:rPr>
            </w:pPr>
            <w:r>
              <w:rPr>
                <w:rFonts w:hint="eastAsia" w:ascii="宋体" w:hAnsi="宋体"/>
                <w:b/>
                <w:color w:val="000000" w:themeColor="text1"/>
                <w:sz w:val="20"/>
                <w:szCs w:val="20"/>
              </w:rPr>
              <w:t>质量管理体系过程有：接单——车辆安排——提货——送货——客户签收</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其中关键过程有</w:t>
            </w:r>
            <w:r>
              <w:rPr>
                <w:rFonts w:hint="eastAsia" w:ascii="宋体" w:hAnsi="宋体"/>
                <w:b/>
                <w:color w:val="000000" w:themeColor="text1"/>
                <w:sz w:val="20"/>
                <w:szCs w:val="20"/>
                <w:u w:val="single"/>
              </w:rPr>
              <w:t xml:space="preserve">     运输服务过程                                                 ，</w:t>
            </w:r>
          </w:p>
          <w:p>
            <w:pPr>
              <w:tabs>
                <w:tab w:val="left" w:pos="540"/>
              </w:tabs>
              <w:spacing w:line="300" w:lineRule="exact"/>
              <w:ind w:left="201" w:hanging="201" w:hangingChars="100"/>
              <w:rPr>
                <w:rFonts w:ascii="宋体" w:hAnsi="宋体"/>
                <w:b/>
                <w:color w:val="000000" w:themeColor="text1"/>
                <w:sz w:val="20"/>
                <w:szCs w:val="20"/>
                <w:u w:val="single"/>
              </w:rPr>
            </w:pPr>
            <w:r>
              <w:rPr>
                <w:rFonts w:hint="eastAsia" w:ascii="宋体" w:hAnsi="宋体"/>
                <w:b/>
                <w:color w:val="000000" w:themeColor="text1"/>
                <w:sz w:val="20"/>
                <w:szCs w:val="20"/>
              </w:rPr>
              <w:t>需要确认过程  运输服务过程</w:t>
            </w:r>
          </w:p>
          <w:p>
            <w:pPr>
              <w:tabs>
                <w:tab w:val="left" w:pos="540"/>
              </w:tabs>
              <w:spacing w:line="300" w:lineRule="exact"/>
              <w:ind w:left="201" w:hanging="201" w:hangingChars="100"/>
              <w:rPr>
                <w:rFonts w:ascii="宋体" w:hAnsi="宋体"/>
                <w:b/>
                <w:color w:val="000000" w:themeColor="text1"/>
                <w:sz w:val="20"/>
                <w:szCs w:val="20"/>
              </w:rPr>
            </w:pPr>
            <w:r>
              <w:rPr>
                <w:b/>
                <w:color w:val="000000" w:themeColor="text1"/>
                <w:sz w:val="20"/>
                <w:szCs w:val="20"/>
              </w:rPr>
              <w:pict>
                <v:shape id="_x0000_s1025" o:spid="_x0000_s1025"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color w:val="000000" w:themeColor="text1"/>
                <w:sz w:val="20"/>
                <w:szCs w:val="20"/>
              </w:rPr>
              <w:pict>
                <v:shape id="_x0000_s1026" o:spid="_x0000_s1026"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color w:val="000000" w:themeColor="text1"/>
                <w:sz w:val="20"/>
                <w:szCs w:val="20"/>
              </w:rPr>
              <w:t xml:space="preserve">不适用条款是 </w:t>
            </w:r>
            <w:r>
              <w:rPr>
                <w:rFonts w:hint="eastAsia" w:ascii="宋体" w:hAnsi="宋体"/>
                <w:b/>
                <w:color w:val="000000" w:themeColor="text1"/>
                <w:sz w:val="20"/>
                <w:szCs w:val="20"/>
                <w:lang w:val="en-US" w:eastAsia="zh-CN"/>
              </w:rPr>
              <w:t>8.3</w:t>
            </w:r>
            <w:r>
              <w:rPr>
                <w:rFonts w:hint="eastAsia" w:ascii="宋体" w:hAnsi="宋体"/>
                <w:b/>
                <w:color w:val="000000" w:themeColor="text1"/>
                <w:sz w:val="20"/>
                <w:szCs w:val="20"/>
              </w:rPr>
              <w:t xml:space="preserve">  ，不适用理由：  公司都是按相关行业标准、以往运输经验及客户提供的运输方案进行运输服务，暂时没有新的运输方案的策划。因此8.3产品和服务的设计和开发不适用，不适用本条款不影响公司提供运输服务的质量及满足顾客及法律法规要求   </w:t>
            </w:r>
          </w:p>
          <w:p>
            <w:pPr>
              <w:tabs>
                <w:tab w:val="left" w:pos="540"/>
              </w:tabs>
              <w:spacing w:line="300" w:lineRule="exact"/>
              <w:ind w:left="201" w:hanging="201" w:hangingChars="100"/>
              <w:rPr>
                <w:rFonts w:ascii="宋体" w:hAnsi="宋体"/>
                <w:b/>
                <w:color w:val="000000" w:themeColor="text1"/>
                <w:sz w:val="20"/>
                <w:szCs w:val="20"/>
              </w:rPr>
            </w:pPr>
          </w:p>
          <w:p>
            <w:pPr>
              <w:tabs>
                <w:tab w:val="left" w:pos="540"/>
              </w:tabs>
              <w:spacing w:line="300" w:lineRule="exact"/>
              <w:ind w:left="211" w:hanging="211" w:hangingChars="100"/>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0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Pr>
                <w:b/>
                <w:color w:val="000000" w:themeColor="text1"/>
                <w:spacing w:val="-12"/>
                <w:sz w:val="20"/>
                <w:szCs w:val="20"/>
              </w:rPr>
              <w:t>OHSMS</w:t>
            </w:r>
            <w:r>
              <w:rPr>
                <w:rFonts w:hint="eastAsia" w:ascii="宋体" w:hAnsi="宋体"/>
                <w:b/>
                <w:color w:val="000000" w:themeColor="text1"/>
                <w:spacing w:val="-12"/>
                <w:sz w:val="20"/>
                <w:szCs w:val="20"/>
              </w:rPr>
              <w:t>职业健康安全危险源</w:t>
            </w:r>
          </w:p>
          <w:p>
            <w:pPr>
              <w:spacing w:line="300" w:lineRule="exact"/>
              <w:rPr>
                <w:rFonts w:hint="eastAsia"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职业健康安全危险源</w:t>
            </w:r>
            <w:r>
              <w:rPr>
                <w:rFonts w:hint="eastAsia" w:ascii="宋体" w:hAnsi="宋体"/>
                <w:b/>
                <w:color w:val="000000" w:themeColor="text1"/>
                <w:sz w:val="20"/>
                <w:szCs w:val="20"/>
              </w:rPr>
              <w:t>辨识是否充分、风险评价合理性，</w:t>
            </w:r>
            <w:r>
              <w:rPr>
                <w:rFonts w:hint="eastAsia" w:ascii="宋体" w:hAnsi="宋体"/>
                <w:b/>
                <w:color w:val="000000" w:themeColor="text1"/>
                <w:spacing w:val="-8"/>
                <w:sz w:val="20"/>
                <w:szCs w:val="20"/>
              </w:rPr>
              <w:t>以及风险评价动态变更的及时性等）</w:t>
            </w:r>
          </w:p>
          <w:p>
            <w:pPr>
              <w:spacing w:line="300" w:lineRule="exact"/>
              <w:rPr>
                <w:rFonts w:hint="eastAsia" w:eastAsia="宋体"/>
                <w:b/>
                <w:color w:val="000000" w:themeColor="text1"/>
                <w:sz w:val="20"/>
                <w:szCs w:val="20"/>
                <w:lang w:val="en-US" w:eastAsia="zh-CN"/>
              </w:rPr>
            </w:pPr>
            <w:r>
              <w:rPr>
                <w:rFonts w:hint="eastAsia" w:ascii="宋体" w:hAnsi="宋体"/>
                <w:b/>
                <w:color w:val="000000" w:themeColor="text1"/>
                <w:spacing w:val="-8"/>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pacing w:val="-4"/>
                <w:szCs w:val="21"/>
              </w:rPr>
            </w:pPr>
            <w:r>
              <w:rPr>
                <w:rFonts w:hint="eastAsia"/>
                <w:b/>
                <w:color w:val="000000" w:themeColor="text1"/>
                <w:szCs w:val="21"/>
                <w:lang w:val="en-US" w:eastAsia="zh-CN"/>
              </w:rPr>
              <w:t>8</w:t>
            </w:r>
            <w:r>
              <w:rPr>
                <w:rFonts w:hint="eastAsia"/>
                <w:b/>
                <w:color w:val="000000" w:themeColor="text1"/>
                <w:szCs w:val="21"/>
              </w:rPr>
              <w:t xml:space="preserve">. </w:t>
            </w:r>
            <w:r>
              <w:rPr>
                <w:rFonts w:hint="eastAsia" w:ascii="宋体" w:hAnsi="宋体"/>
                <w:b/>
                <w:color w:val="000000" w:themeColor="text1"/>
                <w:spacing w:val="-4"/>
                <w:szCs w:val="21"/>
              </w:rPr>
              <w:t>法律法规及其他要求</w:t>
            </w:r>
          </w:p>
          <w:p>
            <w:pPr>
              <w:tabs>
                <w:tab w:val="left" w:pos="540"/>
              </w:tabs>
              <w:spacing w:line="300" w:lineRule="exact"/>
              <w:ind w:left="211" w:hanging="211" w:hangingChars="100"/>
              <w:rPr>
                <w:rFonts w:ascii="宋体" w:hAnsi="宋体"/>
                <w:b/>
                <w:color w:val="000000" w:themeColor="text1"/>
                <w:szCs w:val="21"/>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获取法律法规项，</w:t>
            </w:r>
            <w:r>
              <w:rPr>
                <w:rFonts w:hint="eastAsia" w:ascii="黑体" w:hAnsi="黑体" w:eastAsia="黑体" w:cs="黑体"/>
                <w:b/>
                <w:color w:val="000000" w:themeColor="text1"/>
                <w:szCs w:val="21"/>
              </w:rPr>
              <w:t>■</w:t>
            </w:r>
            <w:r>
              <w:rPr>
                <w:rFonts w:hint="eastAsia" w:ascii="宋体" w:hAnsi="宋体"/>
                <w:b/>
                <w:color w:val="000000" w:themeColor="text1"/>
                <w:szCs w:val="21"/>
              </w:rPr>
              <w:t>法律法规获取充分，□法律法规获取有遗漏，缺少</w:t>
            </w:r>
          </w:p>
          <w:p>
            <w:pPr>
              <w:tabs>
                <w:tab w:val="left" w:pos="540"/>
              </w:tabs>
              <w:spacing w:line="300" w:lineRule="exact"/>
              <w:ind w:left="1" w:leftChars="-43" w:hanging="91" w:hangingChars="43"/>
              <w:rPr>
                <w:rFonts w:ascii="宋体" w:hAnsi="宋体"/>
                <w:b/>
                <w:color w:val="000000" w:themeColor="text1"/>
                <w:szCs w:val="21"/>
                <w:u w:val="single"/>
              </w:rPr>
            </w:pP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w:t>
            </w:r>
            <w:r>
              <w:rPr>
                <w:rFonts w:hint="eastAsia" w:ascii="黑体" w:hAnsi="黑体" w:eastAsia="黑体" w:cs="黑体"/>
                <w:b/>
                <w:color w:val="000000" w:themeColor="text1"/>
                <w:szCs w:val="21"/>
              </w:rPr>
              <w:t>■</w:t>
            </w:r>
            <w:r>
              <w:rPr>
                <w:rFonts w:hint="eastAsia" w:ascii="宋体" w:hAnsi="宋体"/>
                <w:b/>
                <w:color w:val="000000" w:themeColor="text1"/>
                <w:szCs w:val="21"/>
              </w:rPr>
              <w:t>产品/服务□环境因素□危险源，</w:t>
            </w:r>
            <w:r>
              <w:rPr>
                <w:rFonts w:hint="eastAsia" w:ascii="黑体" w:hAnsi="黑体" w:eastAsia="黑体" w:cs="黑体"/>
                <w:b/>
                <w:color w:val="000000" w:themeColor="text1"/>
                <w:szCs w:val="21"/>
              </w:rPr>
              <w:t>■</w:t>
            </w:r>
            <w:r>
              <w:rPr>
                <w:rFonts w:hint="eastAsia" w:ascii="宋体" w:hAnsi="宋体"/>
                <w:b/>
                <w:color w:val="000000" w:themeColor="text1"/>
                <w:szCs w:val="21"/>
              </w:rPr>
              <w:t>确定 □未确定法律法规要求的具体条款，</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法律法规的宣传方式：培训、会议、张贴。</w:t>
            </w:r>
          </w:p>
          <w:p>
            <w:pPr>
              <w:pStyle w:val="11"/>
              <w:numPr>
                <w:ilvl w:val="0"/>
                <w:numId w:val="2"/>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法律法规要求及时更新了</w:t>
            </w:r>
          </w:p>
          <w:p>
            <w:pPr>
              <w:tabs>
                <w:tab w:val="left" w:pos="0"/>
              </w:tabs>
              <w:spacing w:line="240" w:lineRule="exact"/>
              <w:rPr>
                <w:b/>
                <w:color w:val="000000" w:themeColor="text1"/>
                <w:sz w:val="14"/>
                <w:szCs w:val="1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rFonts w:ascii="宋体" w:hAnsi="宋体"/>
                <w:b/>
                <w:color w:val="000000" w:themeColor="text1"/>
                <w:szCs w:val="21"/>
              </w:rPr>
            </w:pPr>
            <w:r>
              <w:rPr>
                <w:rFonts w:hint="eastAsia"/>
                <w:b/>
                <w:color w:val="000000" w:themeColor="text1"/>
                <w:szCs w:val="21"/>
                <w:lang w:val="en-US" w:eastAsia="zh-CN"/>
              </w:rPr>
              <w:t>9</w:t>
            </w:r>
            <w:r>
              <w:rPr>
                <w:rFonts w:hint="eastAsia"/>
                <w:b/>
                <w:color w:val="000000" w:themeColor="text1"/>
                <w:szCs w:val="21"/>
              </w:rPr>
              <w:t xml:space="preserve">.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ind w:firstLine="420" w:firstLineChars="200"/>
              <w:rPr>
                <w:rFonts w:hint="eastAsia" w:ascii="宋体" w:hAnsi="宋体" w:cs="宋体"/>
                <w:color w:val="000000"/>
                <w:kern w:val="0"/>
                <w:szCs w:val="21"/>
              </w:rPr>
            </w:pPr>
            <w:r>
              <w:rPr>
                <w:rFonts w:hint="eastAsia" w:ascii="宋体" w:hAnsi="宋体" w:cs="宋体"/>
                <w:color w:val="000000"/>
                <w:kern w:val="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p>
            <w:pPr>
              <w:ind w:firstLine="420" w:firstLineChars="200"/>
            </w:pPr>
            <w:r>
              <w:rPr>
                <w:rFonts w:hint="eastAsia" w:ascii="宋体" w:hAnsi="宋体" w:cs="宋体"/>
                <w:color w:val="000000"/>
                <w:kern w:val="0"/>
                <w:szCs w:val="21"/>
              </w:rPr>
              <w:t>质量目标：</w:t>
            </w:r>
          </w:p>
          <w:p>
            <w:pPr>
              <w:tabs>
                <w:tab w:val="left" w:pos="703"/>
              </w:tabs>
              <w:ind w:left="420" w:leftChars="200"/>
              <w:rPr>
                <w:rFonts w:ascii="宋体" w:hAnsi="宋体"/>
                <w:szCs w:val="21"/>
              </w:rPr>
            </w:pPr>
            <w:r>
              <w:rPr>
                <w:rFonts w:hint="eastAsia" w:ascii="宋体" w:hAnsi="宋体"/>
                <w:szCs w:val="21"/>
              </w:rPr>
              <w:t>a）产品交付及时率100%</w:t>
            </w:r>
          </w:p>
          <w:p>
            <w:pPr>
              <w:tabs>
                <w:tab w:val="left" w:pos="703"/>
              </w:tabs>
              <w:ind w:left="420" w:leftChars="200"/>
              <w:rPr>
                <w:rFonts w:ascii="宋体" w:hAnsi="宋体"/>
                <w:b/>
                <w:color w:val="000000" w:themeColor="text1"/>
              </w:rPr>
            </w:pPr>
            <w:r>
              <w:rPr>
                <w:rFonts w:hint="eastAsia" w:ascii="宋体" w:hAnsi="宋体"/>
                <w:szCs w:val="21"/>
              </w:rPr>
              <w:t>b）顾客满意度达到95分以上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7"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ascii="宋体" w:hAnsi="宋体"/>
                <w:b/>
                <w:color w:val="000000" w:themeColor="text1"/>
                <w:sz w:val="20"/>
                <w:szCs w:val="20"/>
              </w:rPr>
            </w:pPr>
            <w:r>
              <w:rPr>
                <w:rFonts w:hint="eastAsia"/>
                <w:b/>
                <w:color w:val="000000" w:themeColor="text1"/>
                <w:sz w:val="20"/>
                <w:szCs w:val="20"/>
                <w:lang w:val="en-US" w:eastAsia="zh-CN"/>
              </w:rPr>
              <w:t>10</w:t>
            </w:r>
            <w:r>
              <w:rPr>
                <w:rFonts w:hint="eastAsia"/>
                <w:b/>
                <w:color w:val="000000" w:themeColor="text1"/>
                <w:sz w:val="20"/>
                <w:szCs w:val="20"/>
              </w:rPr>
              <w:t>. 文件与记录控制 (</w:t>
            </w:r>
            <w:r>
              <w:rPr>
                <w:rFonts w:hint="eastAsia" w:ascii="宋体" w:hAnsi="宋体"/>
                <w:b/>
                <w:color w:val="000000" w:themeColor="text1"/>
                <w:sz w:val="20"/>
                <w:szCs w:val="20"/>
              </w:rPr>
              <w:t>文审修订后文件与标准的符合程度评价、</w:t>
            </w:r>
            <w:r>
              <w:rPr>
                <w:rFonts w:hint="eastAsia" w:ascii="宋体" w:hAnsi="宋体"/>
                <w:b/>
                <w:color w:val="000000" w:themeColor="text1"/>
                <w:spacing w:val="-4"/>
                <w:sz w:val="20"/>
                <w:szCs w:val="20"/>
              </w:rPr>
              <w:t>文件</w:t>
            </w:r>
            <w:r>
              <w:rPr>
                <w:rFonts w:hint="eastAsia" w:ascii="宋体" w:hAnsi="宋体"/>
                <w:b/>
                <w:color w:val="000000" w:themeColor="text1"/>
                <w:sz w:val="20"/>
                <w:szCs w:val="20"/>
              </w:rPr>
              <w:t>控制管理等)</w:t>
            </w:r>
          </w:p>
          <w:p>
            <w:pPr>
              <w:tabs>
                <w:tab w:val="left" w:pos="540"/>
              </w:tabs>
              <w:spacing w:line="240" w:lineRule="exact"/>
              <w:rPr>
                <w:rFonts w:ascii="宋体" w:hAnsi="宋体"/>
                <w:b/>
                <w:color w:val="000000" w:themeColor="text1"/>
                <w:sz w:val="20"/>
                <w:szCs w:val="20"/>
              </w:rPr>
            </w:pPr>
            <w:r>
              <w:rPr>
                <w:rFonts w:hint="eastAsia" w:ascii="宋体" w:hAnsi="宋体" w:cs="宋体"/>
                <w:color w:val="000000" w:themeColor="text1"/>
              </w:rPr>
              <w:t>公司按照质量管理体系的标准要求，建立并形成了文件化的</w:t>
            </w:r>
            <w:r>
              <w:rPr>
                <w:rFonts w:hint="eastAsia" w:ascii="宋体" w:hAnsi="宋体"/>
                <w:color w:val="000000" w:themeColor="text1"/>
              </w:rPr>
              <w:t>质量管理</w:t>
            </w:r>
            <w:r>
              <w:rPr>
                <w:rFonts w:hint="eastAsia" w:ascii="宋体" w:hAnsi="宋体" w:cs="宋体"/>
                <w:color w:val="000000" w:themeColor="text1"/>
              </w:rPr>
              <w:t>体系文件，体系文件对管理体系各过程进行了识别确定、明确了各要素间的相互关系及其管控要求。公司体系文件于</w:t>
            </w:r>
            <w:r>
              <w:rPr>
                <w:rFonts w:hint="eastAsia" w:ascii="宋体" w:hAnsi="宋体" w:cs="Arial"/>
                <w:color w:val="000000" w:themeColor="text1"/>
              </w:rPr>
              <w:t>2020</w:t>
            </w:r>
            <w:r>
              <w:rPr>
                <w:rFonts w:hint="eastAsia" w:ascii="宋体" w:hAnsi="宋体" w:cs="宋体"/>
                <w:color w:val="000000" w:themeColor="text1"/>
              </w:rPr>
              <w:t>年</w:t>
            </w:r>
            <w:r>
              <w:rPr>
                <w:rFonts w:hint="eastAsia" w:ascii="宋体" w:hAnsi="宋体" w:cs="宋体"/>
                <w:color w:val="000000" w:themeColor="text1"/>
                <w:lang w:val="en-US" w:eastAsia="zh-CN"/>
              </w:rPr>
              <w:t>5</w:t>
            </w:r>
            <w:r>
              <w:rPr>
                <w:rFonts w:hint="eastAsia" w:ascii="宋体" w:hAnsi="宋体" w:cs="宋体"/>
                <w:color w:val="000000" w:themeColor="text1"/>
              </w:rPr>
              <w:t>月10日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b/>
                <w:color w:val="000000" w:themeColor="text1"/>
                <w:szCs w:val="21"/>
              </w:rPr>
              <w:br w:type="page"/>
            </w:r>
            <w:r>
              <w:rPr>
                <w:rFonts w:hint="eastAsia" w:ascii="宋体" w:hAnsi="宋体"/>
                <w:b/>
                <w:color w:val="000000" w:themeColor="text1"/>
                <w:szCs w:val="21"/>
              </w:rPr>
              <w:t>(二)资源评价</w:t>
            </w:r>
          </w:p>
        </w:tc>
        <w:tc>
          <w:tcPr>
            <w:tcW w:w="9198" w:type="dxa"/>
          </w:tcPr>
          <w:p>
            <w:pPr>
              <w:spacing w:line="300" w:lineRule="exact"/>
              <w:rPr>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tabs>
                <w:tab w:val="left" w:pos="2552"/>
              </w:tabs>
              <w:spacing w:line="0" w:lineRule="atLeast"/>
              <w:ind w:firstLine="420" w:firstLineChars="200"/>
              <w:rPr>
                <w:rFonts w:ascii="宋体" w:hAnsi="宋体"/>
                <w:bCs/>
                <w:iCs/>
                <w:szCs w:val="22"/>
              </w:rPr>
            </w:pPr>
            <w:r>
              <w:rPr>
                <w:rFonts w:hint="eastAsia" w:ascii="宋体" w:hAnsi="宋体"/>
                <w:bCs/>
                <w:iCs/>
              </w:rPr>
              <w:t>组</w:t>
            </w:r>
            <w:r>
              <w:rPr>
                <w:rFonts w:hint="eastAsia" w:ascii="宋体" w:hAnsi="宋体"/>
                <w:bCs/>
                <w:iCs/>
                <w:szCs w:val="22"/>
              </w:rPr>
              <w:t>织按管理体系需求配置了充足的人员、设施、监视和测量设备等资源，并建立维持了</w:t>
            </w:r>
            <w:r>
              <w:rPr>
                <w:rFonts w:hint="eastAsia" w:ascii="宋体" w:hAnsi="宋体"/>
                <w:szCs w:val="21"/>
              </w:rPr>
              <w:t>产品的生产</w:t>
            </w:r>
            <w:r>
              <w:rPr>
                <w:rFonts w:hint="eastAsia" w:ascii="宋体" w:hAnsi="宋体"/>
                <w:bCs/>
                <w:iCs/>
                <w:szCs w:val="22"/>
              </w:rPr>
              <w:t>及相关服务运行环境，可以维持管理体系的正常运行。</w:t>
            </w:r>
          </w:p>
          <w:p>
            <w:pPr>
              <w:spacing w:line="300" w:lineRule="exact"/>
              <w:rPr>
                <w:rFonts w:ascii="宋体" w:hAnsi="宋体"/>
                <w:b/>
                <w:color w:val="000000" w:themeColor="text1"/>
                <w:sz w:val="20"/>
                <w:szCs w:val="20"/>
              </w:rPr>
            </w:pPr>
            <w:r>
              <w:rPr>
                <w:rFonts w:hint="eastAsia" w:ascii="宋体" w:hAnsi="宋体"/>
                <w:bCs/>
                <w:iCs/>
              </w:rPr>
              <w:t xml:space="preserve">    组织识别和维护运行中所需的知识，并适时更新，组织的知识可以保证其提供合格产品和服务的要求，并应对不断变化的需求和发展趋势进行评价。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spacing w:line="240" w:lineRule="exact"/>
              <w:rPr>
                <w:rFonts w:ascii="宋体" w:hAnsi="宋体"/>
                <w:b/>
                <w:color w:val="000000" w:themeColor="text1"/>
                <w:sz w:val="20"/>
                <w:szCs w:val="20"/>
              </w:rPr>
            </w:pPr>
            <w:r>
              <w:rPr>
                <w:rFonts w:hint="eastAsia" w:ascii="宋体" w:hAnsi="宋体"/>
                <w:bCs/>
                <w:iCs/>
                <w:szCs w:val="22"/>
              </w:rPr>
              <w:t>公司位于成都市新都区中集大道227号通祥物流园2栋3-316</w:t>
            </w:r>
            <w:r>
              <w:rPr>
                <w:rFonts w:hint="eastAsia" w:ascii="宋体" w:hAnsi="宋体"/>
                <w:szCs w:val="21"/>
              </w:rPr>
              <w:t>，</w:t>
            </w:r>
            <w:r>
              <w:rPr>
                <w:rFonts w:hint="eastAsia" w:ascii="宋体" w:hAnsi="宋体"/>
                <w:color w:val="000000" w:themeColor="text1"/>
                <w:szCs w:val="21"/>
              </w:rPr>
              <w:t>办公室面积</w:t>
            </w:r>
            <w:r>
              <w:rPr>
                <w:rFonts w:hint="eastAsia" w:ascii="宋体" w:hAnsi="宋体"/>
                <w:color w:val="000000" w:themeColor="text1"/>
                <w:szCs w:val="21"/>
                <w:lang w:val="en-US" w:eastAsia="zh-CN"/>
              </w:rPr>
              <w:t>200</w:t>
            </w:r>
            <w:r>
              <w:rPr>
                <w:rFonts w:hint="eastAsia" w:ascii="宋体" w:hAnsi="宋体"/>
                <w:color w:val="000000" w:themeColor="text1"/>
                <w:szCs w:val="21"/>
              </w:rPr>
              <w:t>平方米左右</w:t>
            </w:r>
            <w:r>
              <w:rPr>
                <w:rFonts w:hint="eastAsia" w:ascii="宋体" w:hAnsi="宋体"/>
                <w:szCs w:val="21"/>
              </w:rPr>
              <w:t>。主要生产设备包括：办公设备、办公耗材、运输车辆等</w:t>
            </w:r>
            <w:r>
              <w:rPr>
                <w:rFonts w:hint="eastAsia" w:ascii="宋体" w:hAnsi="宋体"/>
                <w:bCs/>
                <w:iCs/>
                <w:szCs w:val="22"/>
              </w:rPr>
              <w:t>，可以满足生产需要。对设备按保养周期进行维护保养，并实施。特种设备：无，公司未建立信息管理系统用于运输和服务。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pPr>
              <w:spacing w:line="240" w:lineRule="exact"/>
              <w:rPr>
                <w:rFonts w:ascii="宋体" w:hAnsi="宋体"/>
                <w:b/>
                <w:color w:val="000000" w:themeColor="text1"/>
                <w:sz w:val="20"/>
                <w:szCs w:val="20"/>
              </w:rPr>
            </w:pPr>
            <w:r>
              <w:rPr>
                <w:rFonts w:hint="eastAsia" w:ascii="宋体" w:hAnsi="宋体" w:cs="宋体"/>
                <w:szCs w:val="21"/>
              </w:rPr>
              <w:t>办公室内设备布置合理，通道畅通，照明设施齐全，均配备了消防设施等设施。办公室明亮，作业场所光线较充足。每月由生产部对工作环境进行定期检查。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b/>
                <w:color w:val="000000" w:themeColor="text1"/>
                <w:sz w:val="20"/>
                <w:szCs w:val="20"/>
                <w:lang w:val="en-US" w:eastAsia="zh-CN"/>
              </w:rPr>
            </w:pPr>
            <w:r>
              <w:rPr>
                <w:rFonts w:hint="eastAsia" w:ascii="宋体" w:hAnsi="宋体"/>
                <w:b/>
                <w:color w:val="000000" w:themeColor="text1"/>
                <w:sz w:val="20"/>
                <w:szCs w:val="20"/>
              </w:rPr>
              <w:t>监视和测量资源</w:t>
            </w:r>
            <w:r>
              <w:rPr>
                <w:rFonts w:hint="eastAsia" w:ascii="宋体" w:hAnsi="宋体"/>
                <w:b/>
                <w:color w:val="000000" w:themeColor="text1"/>
                <w:sz w:val="20"/>
                <w:szCs w:val="20"/>
                <w:lang w:val="en-US" w:eastAsia="zh-CN"/>
              </w:rPr>
              <w:t xml:space="preserve"> </w:t>
            </w:r>
          </w:p>
          <w:p>
            <w:pPr>
              <w:spacing w:line="240" w:lineRule="exact"/>
              <w:rPr>
                <w:rFonts w:hint="eastAsia" w:ascii="宋体" w:hAnsi="宋体" w:eastAsia="宋体"/>
                <w:b/>
                <w:color w:val="000000" w:themeColor="text1"/>
                <w:sz w:val="20"/>
                <w:szCs w:val="20"/>
                <w:lang w:val="en-US" w:eastAsia="zh-CN"/>
              </w:rPr>
            </w:pPr>
            <w:r>
              <w:rPr>
                <w:rFonts w:hint="eastAsia" w:ascii="宋体" w:hAnsi="宋体"/>
                <w:szCs w:val="21"/>
              </w:rPr>
              <w:t>卫星定位系统（GPS），由</w:t>
            </w:r>
            <w:r>
              <w:rPr>
                <w:rFonts w:hint="eastAsia" w:ascii="宋体" w:hAnsi="宋体" w:cs="宋体"/>
                <w:szCs w:val="21"/>
              </w:rPr>
              <w:t>行业管理部门指定的第三方公司</w:t>
            </w:r>
            <w:r>
              <w:rPr>
                <w:rFonts w:hint="eastAsia" w:ascii="宋体" w:hAnsi="宋体"/>
                <w:szCs w:val="21"/>
              </w:rPr>
              <w:t>安装确认和维护。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pPr>
              <w:spacing w:line="400" w:lineRule="exact"/>
              <w:ind w:firstLine="315" w:firstLineChars="150"/>
              <w:rPr>
                <w:rFonts w:ascii="宋体" w:hAnsi="宋体" w:cs="宋体"/>
                <w:color w:val="000000"/>
                <w:szCs w:val="21"/>
              </w:rPr>
            </w:pPr>
            <w:r>
              <w:rPr>
                <w:rFonts w:hint="eastAsia" w:ascii="宋体" w:hAnsi="宋体" w:cs="宋体"/>
                <w:color w:val="000000"/>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240" w:lineRule="exact"/>
              <w:rPr>
                <w:rFonts w:ascii="宋体" w:hAnsi="宋体"/>
                <w:b/>
                <w:color w:val="000000" w:themeColor="text1"/>
                <w:sz w:val="20"/>
                <w:szCs w:val="20"/>
              </w:rPr>
            </w:pPr>
            <w:r>
              <w:rPr>
                <w:rFonts w:hint="eastAsia" w:ascii="宋体" w:hAnsi="宋体" w:cs="宋体"/>
                <w:color w:val="000000"/>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环保设施：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0"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rPr>
                <w:rFonts w:hint="eastAsia" w:ascii="宋体" w:hAnsi="宋体" w:eastAsia="宋体"/>
                <w:b/>
                <w:color w:val="000000" w:themeColor="text1"/>
                <w:sz w:val="20"/>
                <w:szCs w:val="20"/>
                <w:lang w:val="en-US" w:eastAsia="zh-CN"/>
              </w:rPr>
            </w:pPr>
            <w:r>
              <w:rPr>
                <w:rFonts w:hint="eastAsia" w:ascii="宋体" w:hAnsi="宋体"/>
                <w:b/>
                <w:color w:val="000000" w:themeColor="text1"/>
                <w:sz w:val="20"/>
                <w:szCs w:val="20"/>
              </w:rPr>
              <w:t>职业健康安全设施：</w:t>
            </w:r>
            <w:r>
              <w:rPr>
                <w:rFonts w:hint="eastAsia" w:ascii="宋体" w:hAnsi="宋体"/>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720" w:type="dxa"/>
            <w:vMerge w:val="restart"/>
            <w:textDirection w:val="tbRlV"/>
            <w:vAlign w:val="center"/>
          </w:tcPr>
          <w:p>
            <w:pPr>
              <w:spacing w:line="240" w:lineRule="exact"/>
              <w:ind w:left="113" w:right="113"/>
              <w:jc w:val="center"/>
              <w:rPr>
                <w:b/>
                <w:color w:val="000000" w:themeColor="text1"/>
                <w:sz w:val="20"/>
                <w:szCs w:val="20"/>
              </w:rPr>
            </w:pPr>
            <w:r>
              <w:rPr>
                <w:rFonts w:hint="eastAsia"/>
                <w:b/>
                <w:color w:val="000000" w:themeColor="text1"/>
                <w:sz w:val="20"/>
                <w:szCs w:val="20"/>
              </w:rPr>
              <w:t>(三)体系运行情况</w:t>
            </w:r>
          </w:p>
        </w:tc>
        <w:tc>
          <w:tcPr>
            <w:tcW w:w="9198" w:type="dxa"/>
          </w:tcPr>
          <w:p>
            <w:pPr>
              <w:spacing w:line="300" w:lineRule="exact"/>
              <w:rPr>
                <w:b/>
                <w:color w:val="000000" w:themeColor="text1"/>
                <w:sz w:val="20"/>
                <w:szCs w:val="20"/>
              </w:rPr>
            </w:pPr>
            <w:r>
              <w:rPr>
                <w:rFonts w:hint="eastAsia"/>
                <w:b/>
                <w:color w:val="000000" w:themeColor="text1"/>
                <w:sz w:val="20"/>
                <w:szCs w:val="20"/>
              </w:rPr>
              <w:t>1. 针对方针的管理职责评审</w:t>
            </w:r>
          </w:p>
          <w:p>
            <w:pPr>
              <w:spacing w:line="300" w:lineRule="exact"/>
              <w:ind w:left="1"/>
              <w:rPr>
                <w:rFonts w:hint="eastAsia"/>
                <w:b/>
                <w:color w:val="000000" w:themeColor="text1"/>
                <w:sz w:val="20"/>
                <w:szCs w:val="20"/>
                <w:lang w:val="en-US" w:eastAsia="zh-CN"/>
              </w:rPr>
            </w:pPr>
            <w:r>
              <w:rPr>
                <w:rFonts w:hint="eastAsia"/>
                <w:b/>
                <w:color w:val="000000" w:themeColor="text1"/>
                <w:sz w:val="20"/>
                <w:szCs w:val="20"/>
              </w:rPr>
              <w:t>（包括针对组织宗旨，制定相关管理方针政策、确保方针为员工理解并在运营中实施，监视方针的实施并评审方针的适宜性）</w:t>
            </w:r>
            <w:r>
              <w:rPr>
                <w:rFonts w:hint="eastAsia"/>
                <w:b/>
                <w:color w:val="000000" w:themeColor="text1"/>
                <w:sz w:val="20"/>
                <w:szCs w:val="20"/>
                <w:lang w:val="en-US" w:eastAsia="zh-CN"/>
              </w:rPr>
              <w:t xml:space="preserve"> </w:t>
            </w:r>
          </w:p>
          <w:p>
            <w:pPr>
              <w:spacing w:line="300" w:lineRule="exact"/>
              <w:ind w:left="1"/>
              <w:rPr>
                <w:rFonts w:hint="eastAsia" w:eastAsia="宋体"/>
                <w:b/>
                <w:color w:val="000000" w:themeColor="text1"/>
                <w:sz w:val="20"/>
                <w:szCs w:val="20"/>
                <w:lang w:val="en-US" w:eastAsia="zh-CN"/>
              </w:rPr>
            </w:pPr>
            <w:r>
              <w:rPr>
                <w:rFonts w:hint="eastAsia" w:ascii="宋体" w:hAnsi="宋体" w:cs="宋体"/>
                <w:szCs w:val="21"/>
              </w:rPr>
              <w:t>最高管理者组织制定了方针：现行的方针在手册有专门的释议，具备适宜性。通过会议、张贴等方式进行传达宣贯，管理绩效表明其方针能够通过管理体系加以有效实施、实现及动态管理，实际未发生变更。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159" w:hanging="159" w:hangingChars="79"/>
              <w:rPr>
                <w:b/>
                <w:color w:val="000000" w:themeColor="text1"/>
                <w:sz w:val="20"/>
                <w:szCs w:val="20"/>
              </w:rPr>
            </w:pPr>
            <w:r>
              <w:rPr>
                <w:rFonts w:hint="eastAsia"/>
                <w:b/>
                <w:color w:val="000000" w:themeColor="text1"/>
                <w:sz w:val="20"/>
                <w:szCs w:val="20"/>
              </w:rPr>
              <w:t>2. 组织内部沟通的充分性与效果；（OHSMS员工参与风险管理/健康安全事务的关心和影响力；组织对外联络关注顾客的感受情况、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内部沟通的情况：内部沟通方式：</w:t>
            </w:r>
            <w:r>
              <w:rPr>
                <w:rFonts w:hint="eastAsia" w:ascii="宋体" w:hAnsi="宋体" w:cs="宋体"/>
                <w:color w:val="000000"/>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 xml:space="preserve">                内部沟通的效果：</w:t>
            </w:r>
            <w:r>
              <w:rPr>
                <w:rFonts w:hint="eastAsia" w:ascii="宋体" w:hAnsi="宋体" w:cs="宋体"/>
                <w:color w:val="000000"/>
                <w:szCs w:val="21"/>
              </w:rPr>
              <w:t>良好</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组织对外联络，关注顾客的感受情况（QMS）：</w:t>
            </w:r>
            <w:r>
              <w:rPr>
                <w:rFonts w:hint="eastAsia" w:ascii="宋体" w:hAnsi="宋体" w:cs="宋体"/>
                <w:color w:val="000000"/>
                <w:szCs w:val="21"/>
              </w:rPr>
              <w:t>采取顾客满意度调查方式了解顾客感受。</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外部信息的接收、成文并答复的情况（E、S填写）：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重要环境因素信息对外交流情况（EMS填写）：</w:t>
            </w:r>
          </w:p>
          <w:p>
            <w:pPr>
              <w:spacing w:line="240" w:lineRule="exact"/>
              <w:rPr>
                <w:rFonts w:ascii="楷体_GB2312" w:eastAsia="楷体_GB2312"/>
                <w:b/>
                <w:color w:val="000000" w:themeColor="text1"/>
                <w:sz w:val="20"/>
                <w:szCs w:val="20"/>
              </w:rPr>
            </w:pPr>
          </w:p>
          <w:p>
            <w:pPr>
              <w:spacing w:line="240" w:lineRule="exact"/>
              <w:rPr>
                <w:rFonts w:ascii="楷体_GB2312" w:eastAsia="楷体_GB2312"/>
                <w:b/>
                <w:color w:val="000000" w:themeColor="text1"/>
                <w:sz w:val="20"/>
                <w:szCs w:val="20"/>
              </w:rPr>
            </w:pPr>
            <w:r>
              <w:rPr>
                <w:rFonts w:hint="eastAsia" w:ascii="楷体_GB2312" w:eastAsia="楷体_GB2312"/>
                <w:b/>
                <w:color w:val="000000" w:themeColor="text1"/>
                <w:sz w:val="20"/>
                <w:szCs w:val="20"/>
              </w:rPr>
              <w:t>OHSMS事务代表协商和交流的情况（OHSMS填写）：</w:t>
            </w:r>
          </w:p>
          <w:p>
            <w:pPr>
              <w:spacing w:line="240" w:lineRule="exact"/>
              <w:rPr>
                <w:rFonts w:ascii="楷体_GB2312" w:eastAsia="楷体_GB2312"/>
                <w:b/>
                <w:color w:val="000000" w:themeColor="text1"/>
                <w:szCs w:val="21"/>
              </w:rPr>
            </w:pPr>
          </w:p>
          <w:p>
            <w:pPr>
              <w:spacing w:line="240" w:lineRule="exact"/>
              <w:rPr>
                <w:rFonts w:ascii="楷体_GB2312" w:eastAsia="楷体_GB2312"/>
                <w:b/>
                <w:color w:val="000000" w:themeColor="text1"/>
                <w:szCs w:val="21"/>
              </w:rPr>
            </w:pPr>
            <w:r>
              <w:rPr>
                <w:rFonts w:hint="eastAsia" w:ascii="楷体_GB2312" w:eastAsia="楷体_GB2312"/>
                <w:b/>
                <w:color w:val="000000" w:themeColor="text1"/>
                <w:szCs w:val="21"/>
              </w:rPr>
              <w:t>与相关方协商的情况（OHSMS填写）：按公司要求执行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3.  QMS 组织对重要过程实施控制的结果</w:t>
            </w:r>
          </w:p>
          <w:p>
            <w:pPr>
              <w:spacing w:line="240" w:lineRule="exact"/>
              <w:ind w:left="188" w:leftChars="42" w:hanging="100" w:hangingChars="50"/>
              <w:rPr>
                <w:b/>
                <w:color w:val="000000" w:themeColor="text1"/>
                <w:sz w:val="20"/>
                <w:szCs w:val="20"/>
              </w:rPr>
            </w:pPr>
            <w:r>
              <w:rPr>
                <w:rFonts w:hint="eastAsia"/>
                <w:b/>
                <w:color w:val="000000" w:themeColor="text1"/>
                <w:sz w:val="20"/>
                <w:szCs w:val="20"/>
              </w:rPr>
              <w:t>(包括对QMS关键工序(过程)、特殊过程控制;评价组织对过程实施控制情况/)</w:t>
            </w:r>
          </w:p>
          <w:p>
            <w:pPr>
              <w:spacing w:line="240" w:lineRule="exact"/>
              <w:rPr>
                <w:b/>
                <w:color w:val="000000" w:themeColor="text1"/>
                <w:sz w:val="20"/>
                <w:szCs w:val="20"/>
              </w:rPr>
            </w:pPr>
            <w:r>
              <w:rPr>
                <w:rFonts w:hint="eastAsia" w:ascii="宋体" w:hAnsi="宋体" w:cs="宋体"/>
                <w:color w:val="000000"/>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w:t>
            </w:r>
            <w:r>
              <w:rPr>
                <w:b/>
                <w:color w:val="000000" w:themeColor="text1"/>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300" w:lineRule="exact"/>
              <w:jc w:val="left"/>
              <w:rPr>
                <w:b/>
                <w:color w:val="000000" w:themeColor="text1"/>
                <w:sz w:val="20"/>
                <w:szCs w:val="20"/>
              </w:rPr>
            </w:pPr>
            <w:r>
              <w:rPr>
                <w:rFonts w:hint="eastAsia"/>
                <w:b/>
                <w:color w:val="000000" w:themeColor="text1"/>
                <w:sz w:val="20"/>
                <w:szCs w:val="20"/>
              </w:rPr>
              <w:t>4.QMS产品/服务的标准、协议/规范的有效性以及产品/服务质量符合要求，向顾客稳定提供合格产品的情况；</w:t>
            </w:r>
          </w:p>
          <w:p>
            <w:pPr>
              <w:spacing w:line="240" w:lineRule="exact"/>
              <w:ind w:firstLine="420" w:firstLineChars="200"/>
              <w:rPr>
                <w:rFonts w:ascii="宋体" w:hAnsi="宋体" w:cs="宋体"/>
                <w:color w:val="000000"/>
                <w:szCs w:val="21"/>
              </w:rPr>
            </w:pPr>
            <w:r>
              <w:rPr>
                <w:rFonts w:hint="eastAsia" w:ascii="宋体" w:hAnsi="宋体" w:cs="宋体"/>
                <w:color w:val="000000"/>
                <w:szCs w:val="21"/>
              </w:rPr>
              <w:t>制定并实施了产品检验控制规定，规定了公司各管理层次和检测部门在各阶段对产品服务质量实施检查与验收的管理要求。内容基本具备全面性、系统性及可操作性。质量检查与验收均在服务完成前予以实现。以此保证持续向顾客稳定提供稳定合格的产品及服务。</w:t>
            </w:r>
          </w:p>
          <w:p>
            <w:pPr>
              <w:spacing w:line="240" w:lineRule="exact"/>
              <w:rPr>
                <w:b/>
                <w:color w:val="000000" w:themeColor="text1"/>
                <w:sz w:val="20"/>
                <w:szCs w:val="20"/>
              </w:rPr>
            </w:pPr>
            <w:r>
              <w:rPr>
                <w:rFonts w:hint="eastAsia"/>
                <w:b/>
                <w:color w:val="000000" w:themeColor="text1"/>
                <w:sz w:val="20"/>
                <w:szCs w:val="20"/>
              </w:rPr>
              <w:t>(应说明相关证据)：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5 .QMS国家/地方技术监督部门监测（检测、委托检测、定期监测、型式试验等）、抽查结果</w:t>
            </w:r>
          </w:p>
          <w:p>
            <w:pPr>
              <w:spacing w:line="240" w:lineRule="exact"/>
              <w:ind w:firstLine="201" w:firstLineChars="100"/>
              <w:rPr>
                <w:b/>
                <w:color w:val="000000" w:themeColor="text1"/>
                <w:sz w:val="20"/>
                <w:szCs w:val="20"/>
              </w:rPr>
            </w:pPr>
            <w:r>
              <w:rPr>
                <w:rFonts w:hint="eastAsia"/>
                <w:b/>
                <w:color w:val="000000" w:themeColor="text1"/>
                <w:sz w:val="20"/>
                <w:szCs w:val="20"/>
                <w:lang w:eastAsia="zh-CN"/>
              </w:rPr>
              <w:t>无</w:t>
            </w:r>
          </w:p>
          <w:p>
            <w:pPr>
              <w:spacing w:line="300" w:lineRule="exact"/>
              <w:ind w:firstLine="197" w:firstLineChars="98"/>
              <w:rPr>
                <w:b/>
                <w:color w:val="000000" w:themeColor="text1"/>
                <w:sz w:val="20"/>
                <w:szCs w:val="20"/>
              </w:rPr>
            </w:pPr>
            <w:r>
              <w:rPr>
                <w:rFonts w:hint="eastAsia"/>
                <w:b/>
                <w:color w:val="000000" w:themeColor="text1"/>
                <w:sz w:val="20"/>
                <w:szCs w:val="20"/>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不合格品/项的识别、控制;</w:t>
            </w:r>
          </w:p>
          <w:p>
            <w:pPr>
              <w:spacing w:line="240" w:lineRule="exact"/>
              <w:rPr>
                <w:b/>
                <w:color w:val="000000" w:themeColor="text1"/>
                <w:sz w:val="20"/>
                <w:szCs w:val="20"/>
              </w:rPr>
            </w:pPr>
            <w:r>
              <w:rPr>
                <w:rFonts w:hint="eastAsia" w:ascii="宋体" w:hAnsi="宋体" w:cs="宋体"/>
                <w:color w:val="000000"/>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r>
              <w:rPr>
                <w:rFonts w:hint="eastAsia"/>
                <w:b/>
                <w:color w:val="000000" w:themeColor="text1"/>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8. OHSMS组织对不可接受风险实施控制的结果</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rFonts w:hint="eastAsia" w:eastAsia="宋体"/>
                <w:b/>
                <w:color w:val="000000" w:themeColor="text1"/>
                <w:spacing w:val="-4"/>
                <w:sz w:val="20"/>
                <w:szCs w:val="20"/>
                <w:lang w:val="en-US" w:eastAsia="zh-CN"/>
              </w:rPr>
            </w:pPr>
            <w:r>
              <w:rPr>
                <w:rFonts w:hint="eastAsia"/>
                <w:b/>
                <w:color w:val="000000" w:themeColor="text1"/>
                <w:spacing w:val="-4"/>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10. 对特种设备的维护，检定; </w:t>
            </w:r>
          </w:p>
          <w:p>
            <w:pPr>
              <w:spacing w:line="240" w:lineRule="exact"/>
              <w:rPr>
                <w:b/>
                <w:color w:val="000000" w:themeColor="text1"/>
                <w:sz w:val="20"/>
                <w:szCs w:val="20"/>
              </w:rPr>
            </w:pPr>
            <w:r>
              <w:rPr>
                <w:rFonts w:hint="eastAsia"/>
                <w:b/>
                <w:color w:val="000000" w:themeColor="text1"/>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6" w:hRule="atLeast"/>
          <w:jc w:val="center"/>
        </w:trPr>
        <w:tc>
          <w:tcPr>
            <w:tcW w:w="720" w:type="dxa"/>
            <w:vMerge w:val="continue"/>
            <w:vAlign w:val="center"/>
          </w:tcPr>
          <w:p>
            <w:pPr>
              <w:spacing w:line="240" w:lineRule="exact"/>
              <w:jc w:val="center"/>
              <w:rPr>
                <w:b/>
                <w:color w:val="000000" w:themeColor="text1"/>
                <w:szCs w:val="21"/>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11 .对危险化学品销售、使用、储存、运输处置，规定的执行力度(必要时);</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5" w:hRule="atLeast"/>
          <w:jc w:val="center"/>
        </w:trPr>
        <w:tc>
          <w:tcPr>
            <w:tcW w:w="720" w:type="dxa"/>
            <w:vMerge w:val="restart"/>
            <w:textDirection w:val="tbRlV"/>
            <w:vAlign w:val="center"/>
          </w:tcPr>
          <w:p>
            <w:pPr>
              <w:spacing w:line="240" w:lineRule="exact"/>
              <w:ind w:left="113" w:right="113"/>
              <w:jc w:val="center"/>
              <w:rPr>
                <w:b/>
                <w:color w:val="000000" w:themeColor="text1"/>
                <w:szCs w:val="21"/>
              </w:rPr>
            </w:pPr>
            <w:r>
              <w:rPr>
                <w:rFonts w:hint="eastAsia"/>
                <w:b/>
                <w:color w:val="000000" w:themeColor="text1"/>
                <w:szCs w:val="21"/>
              </w:rPr>
              <w:t>(四)监视测量方面</w:t>
            </w:r>
          </w:p>
        </w:tc>
        <w:tc>
          <w:tcPr>
            <w:tcW w:w="9198" w:type="dxa"/>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5" w:firstLineChars="50"/>
              <w:rPr>
                <w:b/>
                <w:color w:val="000000" w:themeColor="text1"/>
                <w:sz w:val="20"/>
                <w:szCs w:val="20"/>
              </w:rPr>
            </w:pPr>
            <w:r>
              <w:rPr>
                <w:rFonts w:hint="eastAsia" w:ascii="宋体" w:hAnsi="宋体" w:cs="宋体"/>
                <w:color w:val="000000"/>
                <w:szCs w:val="21"/>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2020年</w:t>
            </w:r>
            <w:r>
              <w:rPr>
                <w:rFonts w:hint="eastAsia" w:ascii="宋体" w:hAnsi="宋体" w:cs="宋体"/>
                <w:color w:val="000000"/>
                <w:szCs w:val="21"/>
                <w:lang w:val="en-US" w:eastAsia="zh-CN"/>
              </w:rPr>
              <w:t>6</w:t>
            </w:r>
            <w:r>
              <w:rPr>
                <w:rFonts w:hint="eastAsia" w:ascii="宋体" w:hAnsi="宋体" w:cs="宋体"/>
                <w:color w:val="000000"/>
                <w:szCs w:val="21"/>
              </w:rPr>
              <w:t>-</w:t>
            </w:r>
            <w:r>
              <w:rPr>
                <w:rFonts w:hint="eastAsia" w:ascii="宋体" w:hAnsi="宋体" w:cs="宋体"/>
                <w:color w:val="000000"/>
                <w:szCs w:val="21"/>
                <w:lang w:val="en-US" w:eastAsia="zh-CN"/>
              </w:rPr>
              <w:t>12</w:t>
            </w:r>
            <w:r>
              <w:rPr>
                <w:rFonts w:hint="eastAsia" w:ascii="宋体" w:hAnsi="宋体" w:cs="宋体"/>
                <w:color w:val="000000"/>
                <w:szCs w:val="21"/>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720" w:type="dxa"/>
            <w:vMerge w:val="continue"/>
            <w:textDirection w:val="tbRlV"/>
            <w:vAlign w:val="center"/>
          </w:tcPr>
          <w:p>
            <w:pPr>
              <w:spacing w:line="240" w:lineRule="exact"/>
              <w:ind w:left="113" w:right="113"/>
              <w:jc w:val="center"/>
              <w:rPr>
                <w:b/>
                <w:color w:val="000000" w:themeColor="text1"/>
                <w:szCs w:val="21"/>
              </w:rPr>
            </w:pPr>
          </w:p>
        </w:tc>
        <w:tc>
          <w:tcPr>
            <w:tcW w:w="9198" w:type="dxa"/>
          </w:tcPr>
          <w:p>
            <w:pPr>
              <w:spacing w:line="240" w:lineRule="exact"/>
              <w:ind w:left="100" w:hanging="100" w:hangingChars="50"/>
              <w:rPr>
                <w:rFonts w:hint="eastAsia"/>
                <w:b/>
                <w:color w:val="000000" w:themeColor="text1"/>
                <w:sz w:val="20"/>
                <w:szCs w:val="20"/>
                <w:lang w:val="en-US" w:eastAsia="zh-CN"/>
              </w:rPr>
            </w:pPr>
            <w:r>
              <w:rPr>
                <w:rFonts w:hint="eastAsia"/>
                <w:b/>
                <w:color w:val="000000" w:themeColor="text1"/>
                <w:sz w:val="20"/>
                <w:szCs w:val="20"/>
              </w:rPr>
              <w:t>2.顾客满意</w:t>
            </w:r>
            <w:r>
              <w:rPr>
                <w:rFonts w:hint="eastAsia"/>
                <w:b/>
                <w:color w:val="000000" w:themeColor="text1"/>
                <w:sz w:val="20"/>
                <w:szCs w:val="20"/>
                <w:lang w:val="en-US" w:eastAsia="zh-CN"/>
              </w:rPr>
              <w:t xml:space="preserve"> </w:t>
            </w:r>
          </w:p>
          <w:p>
            <w:pPr>
              <w:spacing w:line="240" w:lineRule="exact"/>
              <w:ind w:left="100" w:hanging="105" w:hangingChars="50"/>
              <w:rPr>
                <w:rFonts w:hint="eastAsia" w:eastAsia="宋体"/>
                <w:b/>
                <w:color w:val="000000" w:themeColor="text1"/>
                <w:sz w:val="20"/>
                <w:szCs w:val="20"/>
                <w:lang w:val="en-US" w:eastAsia="zh-CN"/>
              </w:rPr>
            </w:pPr>
            <w:r>
              <w:rPr>
                <w:rFonts w:hint="eastAsia" w:ascii="宋体" w:hAnsi="宋体" w:cs="宋体"/>
                <w:color w:val="000000"/>
                <w:szCs w:val="21"/>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2020年</w:t>
            </w:r>
            <w:r>
              <w:rPr>
                <w:rFonts w:hint="eastAsia" w:ascii="宋体" w:hAnsi="宋体" w:cs="宋体"/>
                <w:color w:val="000000"/>
                <w:szCs w:val="21"/>
                <w:lang w:val="en-US" w:eastAsia="zh-CN"/>
              </w:rPr>
              <w:t>8</w:t>
            </w:r>
            <w:r>
              <w:rPr>
                <w:rFonts w:hint="eastAsia" w:ascii="宋体" w:hAnsi="宋体" w:cs="宋体"/>
                <w:color w:val="000000"/>
                <w:szCs w:val="21"/>
              </w:rPr>
              <w:t>月实施，满意度评价98</w:t>
            </w:r>
            <w:r>
              <w:rPr>
                <w:rFonts w:hint="eastAsia" w:ascii="宋体" w:hAnsi="宋体" w:cs="宋体"/>
                <w:color w:val="000000"/>
                <w:szCs w:val="21"/>
                <w:lang w:eastAsia="zh-CN"/>
              </w:rPr>
              <w:t>分</w:t>
            </w:r>
            <w:r>
              <w:rPr>
                <w:rFonts w:hint="eastAsia" w:ascii="宋体" w:hAnsi="宋体" w:cs="宋体"/>
                <w:color w:val="000000"/>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1"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z w:val="20"/>
                <w:szCs w:val="20"/>
              </w:rPr>
            </w:pPr>
            <w:r>
              <w:rPr>
                <w:rFonts w:hint="eastAsia" w:ascii="宋体" w:hAnsi="宋体" w:cs="宋体"/>
                <w:color w:val="000000"/>
                <w:szCs w:val="21"/>
              </w:rPr>
              <w:t>建立有《内部审核控制程序》，规定了内审频次一年一次，内审时间：</w:t>
            </w:r>
            <w:r>
              <w:rPr>
                <w:rFonts w:hint="eastAsia" w:ascii="宋体" w:hAnsi="宋体"/>
                <w:szCs w:val="21"/>
              </w:rPr>
              <w:t>2020年08月</w:t>
            </w:r>
            <w:r>
              <w:rPr>
                <w:rFonts w:hint="eastAsia" w:ascii="宋体" w:hAnsi="宋体"/>
                <w:szCs w:val="21"/>
                <w:lang w:val="en-US" w:eastAsia="zh-CN"/>
              </w:rPr>
              <w:t>23</w:t>
            </w:r>
            <w:r>
              <w:rPr>
                <w:rFonts w:hint="eastAsia" w:ascii="宋体" w:hAnsi="宋体"/>
                <w:szCs w:val="21"/>
              </w:rPr>
              <w:t>日</w:t>
            </w:r>
            <w:r>
              <w:rPr>
                <w:rFonts w:hint="eastAsia" w:ascii="宋体" w:hAnsi="宋体" w:cs="宋体"/>
                <w:color w:val="000000"/>
                <w:szCs w:val="21"/>
              </w:rPr>
              <w:t xml:space="preserve">，拟定了审核实施表，明确了内审范围，内审人员经培训合格上岗，能力满足要求，未出现审核本部门情况，内审不符合项1项， </w:t>
            </w:r>
            <w:r>
              <w:rPr>
                <w:rFonts w:hint="eastAsia" w:ascii="宋体" w:hAnsi="宋体"/>
                <w:szCs w:val="21"/>
              </w:rPr>
              <w:t>涉及</w:t>
            </w:r>
            <w:r>
              <w:rPr>
                <w:rFonts w:hint="eastAsia" w:ascii="宋体" w:hAnsi="宋体"/>
                <w:szCs w:val="21"/>
                <w:lang w:eastAsia="zh-CN"/>
              </w:rPr>
              <w:t>行政部</w:t>
            </w:r>
            <w:r>
              <w:rPr>
                <w:rFonts w:hint="eastAsia" w:ascii="宋体" w:hAnsi="宋体" w:cs="宋体"/>
                <w:color w:val="000000"/>
              </w:rPr>
              <w:t>在内审员培训</w:t>
            </w:r>
            <w:r>
              <w:rPr>
                <w:rFonts w:hint="eastAsia" w:ascii="宋体" w:hAnsi="宋体" w:cs="宋体"/>
                <w:color w:val="000000"/>
                <w:lang w:eastAsia="zh-CN"/>
              </w:rPr>
              <w:t>时</w:t>
            </w:r>
            <w:r>
              <w:rPr>
                <w:rFonts w:hint="eastAsia" w:ascii="宋体" w:hAnsi="宋体" w:cs="宋体"/>
                <w:color w:val="000000"/>
              </w:rPr>
              <w:t>未查见相关培训记录</w:t>
            </w:r>
            <w:r>
              <w:rPr>
                <w:rFonts w:hint="eastAsia" w:ascii="宋体" w:hAnsi="宋体" w:cs="宋体"/>
                <w:color w:val="000000"/>
                <w:lang w:eastAsia="zh-CN"/>
              </w:rPr>
              <w:t>，</w:t>
            </w:r>
            <w:r>
              <w:rPr>
                <w:rFonts w:hint="eastAsia" w:ascii="宋体" w:hAnsi="宋体" w:cs="宋体"/>
                <w:color w:val="000000"/>
              </w:rPr>
              <w:t>不符合7.2条款</w:t>
            </w:r>
            <w:r>
              <w:rPr>
                <w:rFonts w:hint="eastAsia" w:ascii="宋体" w:hAnsi="宋体"/>
                <w:szCs w:val="21"/>
              </w:rPr>
              <w:t>，针对该不符合项，已及时采取纠正措施后，经内审员验证关闭。</w:t>
            </w:r>
            <w:r>
              <w:rPr>
                <w:rFonts w:hint="eastAsia" w:ascii="宋体" w:hAnsi="宋体" w:cs="宋体"/>
                <w:color w:val="000000"/>
                <w:szCs w:val="21"/>
              </w:rPr>
              <w:t>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jc w:val="center"/>
        </w:trPr>
        <w:tc>
          <w:tcPr>
            <w:tcW w:w="720" w:type="dxa"/>
            <w:vMerge w:val="continue"/>
            <w:textDirection w:val="tbRlV"/>
            <w:vAlign w:val="center"/>
          </w:tcPr>
          <w:p>
            <w:pPr>
              <w:spacing w:line="240" w:lineRule="exact"/>
              <w:ind w:left="201" w:right="113" w:hanging="201" w:hangingChars="100"/>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r>
              <w:rPr>
                <w:rFonts w:hint="eastAsia" w:ascii="宋体" w:hAnsi="宋体" w:cs="宋体"/>
                <w:szCs w:val="21"/>
              </w:rPr>
              <w:t>管理评审频次为一年一次、本次管理评审于</w:t>
            </w:r>
            <w:r>
              <w:rPr>
                <w:rFonts w:hint="eastAsia"/>
                <w:szCs w:val="22"/>
              </w:rPr>
              <w:t>2020年09月</w:t>
            </w:r>
            <w:r>
              <w:rPr>
                <w:rFonts w:hint="eastAsia"/>
                <w:szCs w:val="22"/>
                <w:lang w:val="en-US" w:eastAsia="zh-CN"/>
              </w:rPr>
              <w:t>15</w:t>
            </w:r>
            <w:r>
              <w:rPr>
                <w:rFonts w:hint="eastAsia"/>
                <w:szCs w:val="22"/>
              </w:rPr>
              <w:t>日</w:t>
            </w:r>
            <w:r>
              <w:rPr>
                <w:rFonts w:hint="eastAsia" w:ascii="宋体" w:hAnsi="宋体" w:cs="宋体"/>
                <w:szCs w:val="21"/>
              </w:rPr>
              <w:t>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rFonts w:hint="eastAsia"/>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国家/地方环保部门监测结果、新改扩建项目符合环评报告、三同时验收报告要求情况及措施</w:t>
            </w:r>
          </w:p>
          <w:p>
            <w:pPr>
              <w:spacing w:line="240" w:lineRule="exact"/>
              <w:rPr>
                <w:rFonts w:hint="default"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5"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300" w:lineRule="exact"/>
              <w:rPr>
                <w:b/>
                <w:color w:val="000000" w:themeColor="text1"/>
                <w:sz w:val="20"/>
                <w:szCs w:val="20"/>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720" w:type="dxa"/>
            <w:vMerge w:val="continue"/>
            <w:vAlign w:val="center"/>
          </w:tcPr>
          <w:p>
            <w:pPr>
              <w:spacing w:line="240" w:lineRule="exact"/>
              <w:jc w:val="center"/>
              <w:rPr>
                <w:b/>
                <w:color w:val="000000" w:themeColor="text1"/>
                <w:sz w:val="20"/>
              </w:rPr>
            </w:pPr>
          </w:p>
        </w:tc>
        <w:tc>
          <w:tcPr>
            <w:tcW w:w="9198" w:type="dxa"/>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3" w:hRule="atLeast"/>
          <w:jc w:val="center"/>
        </w:trPr>
        <w:tc>
          <w:tcPr>
            <w:tcW w:w="720" w:type="dxa"/>
            <w:vMerge w:val="continue"/>
            <w:tcBorders>
              <w:bottom w:val="single" w:color="auto" w:sz="4" w:space="0"/>
            </w:tcBorders>
            <w:vAlign w:val="center"/>
          </w:tcPr>
          <w:p>
            <w:pPr>
              <w:spacing w:line="240" w:lineRule="exact"/>
              <w:jc w:val="center"/>
              <w:rPr>
                <w:b/>
                <w:color w:val="000000" w:themeColor="text1"/>
                <w:sz w:val="20"/>
              </w:rPr>
            </w:pPr>
          </w:p>
        </w:tc>
        <w:tc>
          <w:tcPr>
            <w:tcW w:w="9198" w:type="dxa"/>
            <w:tcBorders>
              <w:bottom w:val="single" w:color="auto" w:sz="4" w:space="0"/>
            </w:tcBorders>
          </w:tcPr>
          <w:p>
            <w:pPr>
              <w:widowControl/>
              <w:spacing w:line="240" w:lineRule="exact"/>
              <w:rPr>
                <w:rFonts w:hint="eastAsia" w:eastAsia="宋体"/>
                <w:b/>
                <w:color w:val="000000" w:themeColor="text1"/>
                <w:sz w:val="20"/>
                <w:szCs w:val="20"/>
                <w:lang w:eastAsia="zh-CN"/>
              </w:rPr>
            </w:pPr>
            <w:r>
              <w:rPr>
                <w:rFonts w:hint="eastAsia"/>
                <w:b/>
                <w:color w:val="000000" w:themeColor="text1"/>
                <w:sz w:val="20"/>
                <w:szCs w:val="20"/>
              </w:rPr>
              <w:t>9. 其他能够标明组织绩效、信誉的证据/信息：</w:t>
            </w:r>
            <w:r>
              <w:rPr>
                <w:rFonts w:hint="eastAsia"/>
                <w:b/>
                <w:color w:val="000000" w:themeColor="text1"/>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720" w:type="dxa"/>
            <w:vMerge w:val="restart"/>
            <w:vAlign w:val="center"/>
          </w:tcPr>
          <w:p>
            <w:pPr>
              <w:spacing w:line="240" w:lineRule="exact"/>
              <w:ind w:left="113"/>
              <w:jc w:val="center"/>
              <w:rPr>
                <w:b/>
                <w:color w:val="000000" w:themeColor="text1"/>
                <w:sz w:val="20"/>
              </w:rPr>
            </w:pPr>
            <w:r>
              <w:rPr>
                <w:rFonts w:hint="eastAsia"/>
                <w:b/>
                <w:color w:val="000000" w:themeColor="text1"/>
                <w:sz w:val="20"/>
              </w:rPr>
              <w:t>(五)持续改进</w:t>
            </w: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400" w:lineRule="exact"/>
              <w:ind w:firstLine="420" w:firstLineChars="200"/>
              <w:rPr>
                <w:b/>
                <w:color w:val="000000" w:themeColor="text1"/>
                <w:sz w:val="20"/>
                <w:szCs w:val="20"/>
              </w:rPr>
            </w:pPr>
            <w:r>
              <w:rPr>
                <w:rFonts w:hint="eastAsia" w:ascii="宋体" w:hAnsi="宋体" w:cs="宋体"/>
                <w:color w:val="000000" w:themeColor="text1"/>
              </w:rPr>
              <w:t>公司明确通过对内、外审核结果、管理评审输出、监测和测量等活动中识别出</w:t>
            </w:r>
            <w:r>
              <w:rPr>
                <w:rFonts w:hint="eastAsia" w:ascii="宋体" w:hAnsi="宋体"/>
                <w:color w:val="000000" w:themeColor="text1"/>
              </w:rPr>
              <w:t>在产品/服务、过程、管理体系等方面</w:t>
            </w:r>
            <w:r>
              <w:rPr>
                <w:rFonts w:hint="eastAsia" w:ascii="宋体" w:hAnsi="宋体" w:cs="宋体"/>
                <w:color w:val="000000" w:themeColor="text1"/>
              </w:rPr>
              <w:t>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w:t>
            </w:r>
            <w:r>
              <w:rPr>
                <w:rFonts w:hint="eastAsia" w:ascii="宋体" w:hAnsi="宋体"/>
                <w:szCs w:val="21"/>
              </w:rPr>
              <w:t>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pacing w:val="-20"/>
                <w:sz w:val="20"/>
                <w:szCs w:val="20"/>
              </w:rPr>
            </w:pPr>
            <w:r>
              <w:rPr>
                <w:rFonts w:hint="eastAsia"/>
                <w:b/>
                <w:color w:val="000000" w:themeColor="text1"/>
                <w:spacing w:val="-20"/>
                <w:sz w:val="20"/>
                <w:szCs w:val="20"/>
              </w:rPr>
              <w:t>2（近一年）重大事故、顾客/相关方投诉：：</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p>
            <w:pPr>
              <w:spacing w:line="240" w:lineRule="exact"/>
              <w:rPr>
                <w:b/>
                <w:color w:val="000000" w:themeColor="text1"/>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b/>
                <w:color w:val="000000" w:themeColor="text1"/>
                <w:sz w:val="20"/>
                <w:szCs w:val="20"/>
              </w:rPr>
            </w:pPr>
            <w:r>
              <w:rPr>
                <w:rFonts w:hint="eastAsia"/>
                <w:b/>
                <w:color w:val="000000" w:themeColor="text1"/>
                <w:sz w:val="20"/>
                <w:szCs w:val="20"/>
              </w:rPr>
              <w:t>3. 一阶段提出问题的整改情况?</w:t>
            </w:r>
          </w:p>
          <w:p>
            <w:pPr>
              <w:spacing w:line="240" w:lineRule="exact"/>
              <w:rPr>
                <w:rFonts w:hint="eastAsia" w:eastAsia="宋体"/>
                <w:b/>
                <w:color w:val="000000" w:themeColor="text1"/>
                <w:spacing w:val="-20"/>
                <w:sz w:val="20"/>
                <w:szCs w:val="20"/>
                <w:lang w:eastAsia="zh-CN"/>
              </w:rPr>
            </w:pPr>
            <w:r>
              <w:rPr>
                <w:rFonts w:hint="eastAsia"/>
                <w:b/>
                <w:color w:val="000000" w:themeColor="text1"/>
                <w:spacing w:val="-20"/>
                <w:sz w:val="20"/>
                <w:szCs w:val="20"/>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 w:val="20"/>
                <w:szCs w:val="20"/>
                <w:lang w:val="en-US" w:eastAsia="zh-CN"/>
              </w:rPr>
            </w:pPr>
            <w:r>
              <w:rPr>
                <w:rFonts w:hint="eastAsia"/>
                <w:b/>
                <w:color w:val="000000" w:themeColor="text1"/>
                <w:sz w:val="20"/>
                <w:szCs w:val="20"/>
              </w:rPr>
              <w:t>4.创新情况</w:t>
            </w:r>
            <w:r>
              <w:rPr>
                <w:rFonts w:hint="eastAsia"/>
                <w:b/>
                <w:color w:val="000000" w:themeColor="text1"/>
                <w:sz w:val="20"/>
                <w:szCs w:val="20"/>
                <w:lang w:val="en-US" w:eastAsia="zh-CN"/>
              </w:rPr>
              <w:t xml:space="preserve"> </w:t>
            </w:r>
          </w:p>
          <w:p>
            <w:pPr>
              <w:spacing w:line="240" w:lineRule="exact"/>
              <w:rPr>
                <w:rFonts w:hint="eastAsia" w:eastAsia="宋体"/>
                <w:b/>
                <w:color w:val="000000" w:themeColor="text1"/>
                <w:sz w:val="20"/>
                <w:szCs w:val="20"/>
                <w:lang w:val="en-US" w:eastAsia="zh-CN"/>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720" w:type="dxa"/>
            <w:vMerge w:val="continue"/>
            <w:vAlign w:val="center"/>
          </w:tcPr>
          <w:p>
            <w:pPr>
              <w:spacing w:line="240" w:lineRule="exact"/>
              <w:jc w:val="center"/>
              <w:rPr>
                <w:b/>
                <w:color w:val="000000" w:themeColor="text1"/>
                <w:sz w:val="20"/>
              </w:rPr>
            </w:pPr>
          </w:p>
        </w:tc>
        <w:tc>
          <w:tcPr>
            <w:tcW w:w="9198" w:type="dxa"/>
            <w:tcBorders>
              <w:top w:val="single" w:color="auto" w:sz="4" w:space="0"/>
              <w:left w:val="single" w:color="auto" w:sz="4" w:space="0"/>
              <w:bottom w:val="single" w:color="auto" w:sz="4" w:space="0"/>
              <w:right w:val="single" w:color="auto" w:sz="4" w:space="0"/>
            </w:tcBorders>
          </w:tcPr>
          <w:p>
            <w:pPr>
              <w:spacing w:line="240" w:lineRule="exact"/>
              <w:rPr>
                <w:rFonts w:hint="eastAsia"/>
                <w:b/>
                <w:color w:val="000000" w:themeColor="text1"/>
                <w:szCs w:val="21"/>
              </w:rPr>
            </w:pPr>
            <w:r>
              <w:rPr>
                <w:rFonts w:hint="eastAsia"/>
                <w:b/>
                <w:color w:val="000000" w:themeColor="text1"/>
                <w:szCs w:val="21"/>
              </w:rPr>
              <w:t>5. 上次不符合的整改情况（再认证填写）</w:t>
            </w:r>
          </w:p>
          <w:p>
            <w:pPr>
              <w:spacing w:line="240" w:lineRule="exact"/>
              <w:rPr>
                <w:rFonts w:hint="eastAsia" w:eastAsia="宋体"/>
                <w:b/>
                <w:color w:val="000000" w:themeColor="text1"/>
                <w:szCs w:val="21"/>
                <w:lang w:val="en-US" w:eastAsia="zh-CN"/>
              </w:rPr>
            </w:pPr>
            <w:r>
              <w:rPr>
                <w:rFonts w:hint="eastAsia"/>
                <w:b/>
                <w:color w:val="000000" w:themeColor="text1"/>
                <w:szCs w:val="21"/>
                <w:lang w:val="en-US" w:eastAsia="zh-CN"/>
              </w:rPr>
              <w:t>/</w:t>
            </w:r>
          </w:p>
        </w:tc>
      </w:tr>
    </w:tbl>
    <w:p>
      <w:pPr>
        <w:spacing w:line="300" w:lineRule="exact"/>
        <w:rPr>
          <w:b/>
          <w:color w:val="000000" w:themeColor="text1"/>
          <w:sz w:val="26"/>
          <w:szCs w:val="26"/>
        </w:rPr>
      </w:pPr>
    </w:p>
    <w:p>
      <w:pPr>
        <w:spacing w:line="360" w:lineRule="auto"/>
        <w:ind w:left="1" w:leftChars="-472" w:hanging="992" w:hangingChars="380"/>
        <w:rPr>
          <w:b/>
          <w:color w:val="000000" w:themeColor="text1"/>
          <w:sz w:val="20"/>
        </w:rPr>
      </w:pPr>
      <w:r>
        <w:rPr>
          <w:rFonts w:hint="eastAsia"/>
          <w:b/>
          <w:color w:val="000000" w:themeColor="text1"/>
          <w:sz w:val="26"/>
          <w:szCs w:val="26"/>
        </w:rPr>
        <w:t>七、本次审核不符合项</w:t>
      </w:r>
    </w:p>
    <w:p>
      <w:pPr>
        <w:tabs>
          <w:tab w:val="left" w:pos="9072"/>
        </w:tabs>
        <w:spacing w:line="360" w:lineRule="auto"/>
        <w:ind w:left="-993" w:leftChars="-473" w:firstLine="2"/>
        <w:rPr>
          <w:b/>
          <w:color w:val="000000" w:themeColor="text1"/>
        </w:rPr>
      </w:pPr>
      <w:r>
        <w:rPr>
          <w:rFonts w:hint="eastAsia"/>
          <w:b/>
          <w:color w:val="000000" w:themeColor="text1"/>
        </w:rPr>
        <w:t>1. 本次审核共开具不符合项报告</w:t>
      </w:r>
      <w:r>
        <w:rPr>
          <w:rFonts w:hint="eastAsia"/>
          <w:b/>
          <w:color w:val="000000" w:themeColor="text1"/>
          <w:lang w:val="en-US" w:eastAsia="zh-CN"/>
        </w:rPr>
        <w:t>1</w:t>
      </w:r>
      <w:r>
        <w:rPr>
          <w:rFonts w:hint="eastAsia"/>
          <w:b/>
          <w:color w:val="000000" w:themeColor="text1"/>
        </w:rPr>
        <w:t>项；其中</w:t>
      </w:r>
      <w:r>
        <w:rPr>
          <w:b/>
          <w:color w:val="000000" w:themeColor="text1"/>
        </w:rPr>
        <w:pict>
          <v:line id="直接连接符 1" o:spid="_x0000_s1027" o:spt="20" style="position:absolute;left:0pt;margin-left:210pt;margin-top:16.2pt;height:0pt;width:0pt;z-index:251658240;mso-width-relative:page;mso-height-relative:page;" coordsize="21600,21600" o:allowincell="f">
            <v:path arrowok="t"/>
            <v:fill focussize="0,0"/>
            <v:stroke/>
            <v:imagedata o:title=""/>
            <o:lock v:ext="edit"/>
          </v:line>
        </w:pict>
      </w:r>
      <w:r>
        <w:rPr>
          <w:rFonts w:hint="eastAsia"/>
          <w:b/>
          <w:color w:val="000000" w:themeColor="text1"/>
        </w:rPr>
        <w:t>严重不符合</w:t>
      </w:r>
      <w:r>
        <w:rPr>
          <w:rFonts w:hint="eastAsia"/>
          <w:b/>
          <w:color w:val="000000" w:themeColor="text1"/>
          <w:lang w:val="en-US" w:eastAsia="zh-CN"/>
        </w:rPr>
        <w:t>0</w:t>
      </w:r>
      <w:r>
        <w:rPr>
          <w:rFonts w:hint="eastAsia"/>
          <w:b/>
          <w:color w:val="000000" w:themeColor="text1"/>
        </w:rPr>
        <w:t>项，一般不符合</w:t>
      </w:r>
      <w:r>
        <w:rPr>
          <w:rFonts w:hint="eastAsia"/>
          <w:b/>
          <w:color w:val="000000" w:themeColor="text1"/>
          <w:lang w:val="en-US" w:eastAsia="zh-CN"/>
        </w:rPr>
        <w:t>1</w:t>
      </w:r>
      <w:r>
        <w:rPr>
          <w:rFonts w:hint="eastAsia"/>
          <w:b/>
          <w:color w:val="000000" w:themeColor="text1"/>
        </w:rPr>
        <w:t>项，观察项项分布在</w:t>
      </w:r>
      <w:r>
        <w:rPr>
          <w:rFonts w:hint="eastAsia"/>
          <w:b/>
          <w:color w:val="000000" w:themeColor="text1"/>
          <w:lang w:val="en-US" w:eastAsia="zh-CN"/>
        </w:rPr>
        <w:t>业务</w:t>
      </w:r>
      <w:r>
        <w:rPr>
          <w:rFonts w:hint="eastAsia"/>
          <w:b/>
          <w:color w:val="000000" w:themeColor="text1"/>
        </w:rPr>
        <w:t>部门条款</w:t>
      </w:r>
      <w:r>
        <w:rPr>
          <w:rFonts w:hint="eastAsia"/>
          <w:b/>
          <w:color w:val="000000" w:themeColor="text1"/>
          <w:lang w:val="en-US" w:eastAsia="zh-CN"/>
        </w:rPr>
        <w:t>8.4.1</w:t>
      </w:r>
      <w:r>
        <w:rPr>
          <w:rFonts w:hint="eastAsia"/>
          <w:b/>
          <w:color w:val="000000" w:themeColor="text1"/>
        </w:rPr>
        <w:t>，分布见附件。（Q/J/E/S分开填写）</w:t>
      </w:r>
    </w:p>
    <w:p>
      <w:pPr>
        <w:tabs>
          <w:tab w:val="left" w:pos="215"/>
          <w:tab w:val="left" w:pos="430"/>
        </w:tabs>
        <w:spacing w:line="360" w:lineRule="auto"/>
        <w:ind w:left="-190" w:leftChars="-472" w:hanging="801" w:hangingChars="380"/>
        <w:rPr>
          <w:b/>
          <w:color w:val="000000" w:themeColor="text1"/>
        </w:rPr>
      </w:pPr>
      <w:r>
        <w:rPr>
          <w:rFonts w:hint="eastAsia"/>
          <w:b/>
          <w:bCs/>
          <w:color w:val="000000" w:themeColor="text1"/>
          <w:szCs w:val="28"/>
        </w:rPr>
        <w:t>2. 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ascii="黑体" w:hAnsi="黑体" w:eastAsia="黑体" w:cs="黑体"/>
          <w:b/>
          <w:color w:val="000000" w:themeColor="text1"/>
          <w:spacing w:val="-10"/>
          <w:szCs w:val="21"/>
        </w:rPr>
        <w:t>■</w:t>
      </w:r>
      <w:r>
        <w:rPr>
          <w:rFonts w:hint="eastAsia"/>
          <w:b/>
          <w:color w:val="000000" w:themeColor="text1"/>
        </w:rPr>
        <w:t>不大</w:t>
      </w:r>
    </w:p>
    <w:p>
      <w:pPr>
        <w:tabs>
          <w:tab w:val="left" w:pos="215"/>
          <w:tab w:val="left" w:pos="430"/>
        </w:tabs>
        <w:spacing w:line="360" w:lineRule="auto"/>
        <w:ind w:left="-190" w:leftChars="-472" w:hanging="801" w:hangingChars="380"/>
        <w:rPr>
          <w:rFonts w:hint="eastAsia" w:eastAsia="宋体"/>
          <w:b/>
          <w:color w:val="000000" w:themeColor="text1"/>
          <w:lang w:eastAsia="zh-CN"/>
        </w:rPr>
      </w:pPr>
      <w:r>
        <w:rPr>
          <w:rFonts w:hint="eastAsia"/>
          <w:b/>
          <w:color w:val="000000" w:themeColor="text1"/>
        </w:rPr>
        <w:t>八、已识别出的任何未解决的问题：</w:t>
      </w:r>
      <w:r>
        <w:rPr>
          <w:rFonts w:hint="eastAsia"/>
          <w:b/>
          <w:color w:val="000000" w:themeColor="text1"/>
          <w:lang w:eastAsia="zh-CN"/>
        </w:rPr>
        <w:t>无</w:t>
      </w:r>
      <w:bookmarkStart w:id="22" w:name="_GoBack"/>
      <w:bookmarkEnd w:id="22"/>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可能影响本次审核结论可靠性的因素：</w:t>
      </w:r>
    </w:p>
    <w:tbl>
      <w:tblPr>
        <w:tblStyle w:val="8"/>
        <w:tblW w:w="10065"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b/>
                <w:color w:val="000000" w:themeColor="text1"/>
                <w:spacing w:val="-10"/>
                <w:szCs w:val="21"/>
              </w:rPr>
            </w:pPr>
            <w:r>
              <w:rPr>
                <w:rFonts w:hint="eastAsia" w:ascii="宋体" w:hAnsi="宋体"/>
                <w:b/>
                <w:color w:val="000000" w:themeColor="text1"/>
                <w:szCs w:val="21"/>
              </w:rPr>
              <w:t>影响本次审核结论可靠性的因素</w:t>
            </w:r>
          </w:p>
        </w:tc>
        <w:tc>
          <w:tcPr>
            <w:tcW w:w="4819" w:type="dxa"/>
          </w:tcPr>
          <w:p>
            <w:pPr>
              <w:snapToGrid w:val="0"/>
              <w:spacing w:line="360" w:lineRule="auto"/>
              <w:rPr>
                <w:rFonts w:ascii="宋体" w:hAnsi="宋体"/>
                <w:b/>
                <w:color w:val="000000" w:themeColor="text1"/>
                <w:szCs w:val="21"/>
              </w:rPr>
            </w:pPr>
            <w:r>
              <w:rPr>
                <w:rFonts w:hint="eastAsia" w:ascii="宋体" w:hAnsi="宋体"/>
                <w:b/>
                <w:color w:val="000000" w:themeColor="text1"/>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样本量不足</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知识产权保护</w:t>
            </w:r>
          </w:p>
        </w:tc>
        <w:tc>
          <w:tcPr>
            <w:tcW w:w="4819" w:type="dxa"/>
          </w:tcPr>
          <w:p>
            <w:pPr>
              <w:snapToGrid w:val="0"/>
              <w:spacing w:line="360" w:lineRule="auto"/>
              <w:rPr>
                <w:rFonts w:ascii="宋体" w:hAnsi="宋体"/>
                <w:b/>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hint="eastAsia" w:ascii="宋体" w:hAnsi="宋体"/>
                <w:b/>
                <w:color w:val="000000" w:themeColor="text1"/>
                <w:szCs w:val="21"/>
              </w:rPr>
              <w:t>因受审核方信息造成的日数或审核资源不足</w:t>
            </w:r>
          </w:p>
        </w:tc>
        <w:tc>
          <w:tcPr>
            <w:tcW w:w="4819" w:type="dxa"/>
          </w:tcPr>
          <w:p>
            <w:pPr>
              <w:snapToGrid w:val="0"/>
              <w:spacing w:line="360" w:lineRule="auto"/>
              <w:rPr>
                <w:rFonts w:ascii="宋体" w:hAnsi="宋体"/>
                <w:b/>
                <w:color w:val="000000" w:themeColor="text1"/>
                <w:szCs w:val="21"/>
              </w:rPr>
            </w:pPr>
          </w:p>
        </w:tc>
      </w:tr>
    </w:tbl>
    <w:p>
      <w:pPr>
        <w:snapToGrid w:val="0"/>
        <w:spacing w:line="360" w:lineRule="auto"/>
        <w:ind w:left="-191" w:leftChars="-337" w:hanging="517" w:hangingChars="271"/>
        <w:rPr>
          <w:b/>
          <w:color w:val="000000" w:themeColor="text1"/>
          <w:spacing w:val="-10"/>
          <w:szCs w:val="21"/>
        </w:rPr>
      </w:pPr>
    </w:p>
    <w:p>
      <w:pPr>
        <w:snapToGrid w:val="0"/>
        <w:spacing w:line="360" w:lineRule="auto"/>
        <w:rPr>
          <w:b/>
          <w:color w:val="000000" w:themeColor="text1"/>
          <w:spacing w:val="-10"/>
          <w:szCs w:val="21"/>
        </w:rPr>
      </w:pPr>
    </w:p>
    <w:p>
      <w:pPr>
        <w:snapToGrid w:val="0"/>
        <w:spacing w:line="360" w:lineRule="auto"/>
        <w:ind w:left="364" w:leftChars="-472" w:hanging="1355" w:hangingChars="519"/>
        <w:rPr>
          <w:b/>
          <w:color w:val="000000" w:themeColor="text1"/>
          <w:sz w:val="26"/>
          <w:szCs w:val="26"/>
        </w:rPr>
      </w:pPr>
      <w:r>
        <w:rPr>
          <w:rFonts w:hint="eastAsia"/>
          <w:b/>
          <w:color w:val="000000" w:themeColor="text1"/>
          <w:sz w:val="26"/>
          <w:szCs w:val="26"/>
        </w:rPr>
        <w:t>九、是否达到审核目的</w:t>
      </w:r>
    </w:p>
    <w:p>
      <w:pPr>
        <w:snapToGrid w:val="0"/>
        <w:spacing w:line="360" w:lineRule="auto"/>
        <w:ind w:left="-191" w:leftChars="-337" w:hanging="517" w:hangingChars="271"/>
        <w:rPr>
          <w:rFonts w:ascii="宋体" w:hAnsi="宋体"/>
          <w:b/>
          <w:color w:val="000000" w:themeColor="text1"/>
          <w:szCs w:val="21"/>
        </w:rPr>
      </w:pPr>
      <w:r>
        <w:rPr>
          <w:rFonts w:hint="eastAsia" w:ascii="黑体" w:hAnsi="黑体" w:eastAsia="黑体" w:cs="黑体"/>
          <w:b/>
          <w:color w:val="000000" w:themeColor="text1"/>
          <w:spacing w:val="-10"/>
          <w:szCs w:val="21"/>
        </w:rPr>
        <w:t>■</w:t>
      </w:r>
      <w:r>
        <w:rPr>
          <w:rFonts w:hint="eastAsia" w:ascii="宋体" w:hAnsi="宋体"/>
          <w:b/>
          <w:color w:val="000000" w:themeColor="text1"/>
          <w:szCs w:val="21"/>
        </w:rPr>
        <w:t xml:space="preserve">达到审核目的 </w:t>
      </w:r>
    </w:p>
    <w:p>
      <w:pPr>
        <w:snapToGrid w:val="0"/>
        <w:spacing w:line="360" w:lineRule="auto"/>
        <w:ind w:left="-191" w:leftChars="-337" w:hanging="517" w:hangingChars="271"/>
        <w:rPr>
          <w:rFonts w:ascii="宋体" w:hAnsi="宋体"/>
          <w:b/>
          <w:color w:val="000000" w:themeColor="text1"/>
          <w:szCs w:val="21"/>
        </w:rPr>
      </w:pPr>
      <w:r>
        <w:rPr>
          <w:rFonts w:hint="eastAsia"/>
          <w:b/>
          <w:color w:val="000000" w:themeColor="text1"/>
          <w:spacing w:val="-10"/>
          <w:szCs w:val="21"/>
        </w:rPr>
        <w:t>□未</w:t>
      </w:r>
      <w:r>
        <w:rPr>
          <w:rFonts w:hint="eastAsia" w:ascii="宋体" w:hAnsi="宋体"/>
          <w:b/>
          <w:color w:val="000000" w:themeColor="text1"/>
          <w:szCs w:val="21"/>
        </w:rPr>
        <w:t>达到审核目的，未达到目的的原因是：</w:t>
      </w:r>
    </w:p>
    <w:p>
      <w:pPr>
        <w:spacing w:line="360" w:lineRule="auto"/>
        <w:ind w:left="1" w:leftChars="-472" w:hanging="992" w:hangingChars="380"/>
        <w:rPr>
          <w:b/>
          <w:color w:val="000000" w:themeColor="text1"/>
          <w:sz w:val="26"/>
          <w:szCs w:val="26"/>
        </w:rPr>
      </w:pPr>
      <w:r>
        <w:rPr>
          <w:rFonts w:hint="eastAsia"/>
          <w:b/>
          <w:color w:val="000000" w:themeColor="text1"/>
          <w:sz w:val="26"/>
          <w:szCs w:val="26"/>
        </w:rPr>
        <w:t>十、审核结论</w:t>
      </w:r>
    </w:p>
    <w:tbl>
      <w:tblPr>
        <w:tblStyle w:val="7"/>
        <w:tblW w:w="10080" w:type="dxa"/>
        <w:tblInd w:w="-8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1" w:hRule="atLeast"/>
        </w:trPr>
        <w:tc>
          <w:tcPr>
            <w:tcW w:w="10080" w:type="dxa"/>
          </w:tcPr>
          <w:p>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ascii="黑体" w:hAnsi="黑体" w:eastAsia="黑体" w:cs="黑体"/>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OHSMS的适宜性、充分性、运行有效性，自我完善机制等。管理体系满足适用要求和实现预期结果的能力。</w:t>
            </w:r>
          </w:p>
          <w:p>
            <w:pPr>
              <w:spacing w:line="280" w:lineRule="exact"/>
              <w:ind w:left="221" w:hanging="221"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环境/职业健康安全法规要求，防止污染、重大事故和持续改进的情况以及对周边环境产生的影响，措施的有效性）</w:t>
            </w:r>
          </w:p>
          <w:p>
            <w:pPr>
              <w:spacing w:line="240" w:lineRule="exact"/>
              <w:rPr>
                <w:b/>
                <w:color w:val="000000" w:themeColor="text1"/>
                <w:sz w:val="28"/>
                <w:szCs w:val="28"/>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Pr>
                <w:rFonts w:hint="eastAsia"/>
                <w:b/>
                <w:color w:val="000000" w:themeColor="text1"/>
                <w:sz w:val="22"/>
                <w:szCs w:val="22"/>
              </w:rPr>
              <w:t>OHSMS持续的符合性及运行的有效性，以及与认证范围的持续相关性和适宜性及自我完善机制等。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10080" w:type="dxa"/>
          </w:tcPr>
          <w:p>
            <w:pPr>
              <w:rPr>
                <w:b/>
                <w:color w:val="000000" w:themeColor="text1"/>
              </w:rPr>
            </w:pPr>
            <w:r>
              <w:rPr>
                <w:rFonts w:hint="eastAsia"/>
                <w:b/>
                <w:color w:val="000000" w:themeColor="text1"/>
              </w:rPr>
              <w:t>2.对审核范围适宜性结论</w:t>
            </w:r>
          </w:p>
          <w:p>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pPr>
              <w:rPr>
                <w:rFonts w:hint="eastAsia" w:eastAsia="宋体"/>
                <w:b/>
                <w:color w:val="000000" w:themeColor="text1"/>
                <w:lang w:eastAsia="zh-CN"/>
              </w:rPr>
            </w:pPr>
            <w:r>
              <w:rPr>
                <w:rFonts w:hint="eastAsia" w:ascii="黑体" w:hAnsi="黑体" w:eastAsia="黑体" w:cs="黑体"/>
                <w:b/>
                <w:color w:val="000000" w:themeColor="text1"/>
                <w:spacing w:val="-10"/>
                <w:szCs w:val="21"/>
              </w:rPr>
              <w:t>■</w:t>
            </w:r>
            <w:r>
              <w:rPr>
                <w:rFonts w:hint="eastAsia"/>
                <w:b/>
                <w:color w:val="000000" w:themeColor="text1"/>
              </w:rPr>
              <w:t>审核范围变更，</w:t>
            </w:r>
            <w:r>
              <w:rPr>
                <w:rFonts w:hint="eastAsia"/>
                <w:b/>
                <w:color w:val="000000" w:themeColor="text1"/>
                <w:lang w:eastAsia="zh-CN"/>
              </w:rPr>
              <w:t>原申请范围为：</w:t>
            </w:r>
            <w:r>
              <w:rPr>
                <w:rFonts w:hint="eastAsia" w:ascii="宋体" w:hAnsi="宋体"/>
                <w:b/>
                <w:color w:val="000000" w:themeColor="text1"/>
                <w:lang w:eastAsia="zh-CN"/>
              </w:rPr>
              <w:t>资质范围内普通货运，货物专用运输；现变更为：资质范围内普通货运</w:t>
            </w:r>
          </w:p>
          <w:p>
            <w:pPr>
              <w:spacing w:line="320" w:lineRule="exact"/>
              <w:rPr>
                <w:rFonts w:hint="eastAsia" w:ascii="宋体" w:hAnsi="宋体" w:eastAsia="宋体"/>
                <w:b/>
                <w:color w:val="000000" w:themeColor="text1"/>
                <w:u w:val="single"/>
                <w:lang w:eastAsia="zh-CN"/>
              </w:rPr>
            </w:pPr>
            <w:r>
              <w:rPr>
                <w:rFonts w:ascii="宋体" w:hAnsi="宋体"/>
                <w:b/>
                <w:color w:val="000000" w:themeColor="text1"/>
              </w:rPr>
              <w:t>QMS:</w:t>
            </w:r>
            <w:r>
              <w:rPr>
                <w:rFonts w:hint="eastAsia" w:ascii="宋体" w:hAnsi="宋体"/>
                <w:b/>
                <w:color w:val="000000" w:themeColor="text1"/>
                <w:lang w:eastAsia="zh-CN"/>
              </w:rPr>
              <w:t>资质范围内普通货运</w:t>
            </w:r>
          </w:p>
          <w:p>
            <w:pPr>
              <w:snapToGrid w:val="0"/>
              <w:spacing w:line="280" w:lineRule="exact"/>
              <w:rPr>
                <w:b/>
                <w:color w:val="000000" w:themeColor="text1"/>
                <w:spacing w:val="-1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trPr>
        <w:tc>
          <w:tcPr>
            <w:tcW w:w="10080" w:type="dxa"/>
          </w:tcPr>
          <w:p>
            <w:pPr>
              <w:rPr>
                <w:b/>
                <w:color w:val="000000" w:themeColor="text1"/>
                <w:sz w:val="16"/>
                <w:szCs w:val="16"/>
              </w:rPr>
            </w:pPr>
            <w:r>
              <w:rPr>
                <w:rFonts w:hint="eastAsia"/>
                <w:b/>
                <w:color w:val="000000" w:themeColor="text1"/>
              </w:rPr>
              <w:t>3. 审核组推荐意见</w:t>
            </w:r>
            <w:r>
              <w:rPr>
                <w:rFonts w:hint="eastAsia"/>
                <w:b/>
                <w:color w:val="000000" w:themeColor="text1"/>
                <w:sz w:val="16"/>
                <w:szCs w:val="16"/>
              </w:rPr>
              <w:t>：</w:t>
            </w:r>
          </w:p>
          <w:p>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10"/>
                <w:sz w:val="22"/>
                <w:szCs w:val="22"/>
              </w:rPr>
            </w:pPr>
            <w:r>
              <w:rPr>
                <w:rFonts w:hint="eastAsia" w:ascii="黑体" w:hAnsi="黑体" w:eastAsia="黑体" w:cs="黑体"/>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ascii="黑体" w:hAnsi="黑体" w:eastAsia="黑体" w:cs="黑体"/>
                <w:b/>
                <w:color w:val="000000" w:themeColor="text1"/>
                <w:spacing w:val="-10"/>
                <w:szCs w:val="21"/>
                <w:lang w:eastAsia="zh-CN"/>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Pr>
                <w:rFonts w:hint="eastAsia"/>
                <w:b/>
                <w:color w:val="000000" w:themeColor="text1"/>
                <w:szCs w:val="21"/>
              </w:rPr>
              <w:t>OHSMS)</w:t>
            </w:r>
          </w:p>
          <w:p>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 w:hRule="atLeast"/>
        </w:trPr>
        <w:tc>
          <w:tcPr>
            <w:tcW w:w="10080" w:type="dxa"/>
            <w:tcBorders>
              <w:top w:val="single" w:color="auto" w:sz="4" w:space="0"/>
            </w:tcBorders>
          </w:tcPr>
          <w:p>
            <w:pPr>
              <w:spacing w:line="360" w:lineRule="auto"/>
              <w:rPr>
                <w:b/>
                <w:color w:val="000000" w:themeColor="text1"/>
              </w:rPr>
            </w:pPr>
          </w:p>
        </w:tc>
      </w:tr>
    </w:tbl>
    <w:p>
      <w:pPr>
        <w:pStyle w:val="6"/>
        <w:spacing w:line="360" w:lineRule="auto"/>
        <w:ind w:left="-67" w:leftChars="-472" w:hanging="924" w:hangingChars="354"/>
        <w:rPr>
          <w:rFonts w:ascii="仿宋" w:hAnsi="仿宋" w:eastAsia="仿宋"/>
          <w:color w:val="000000" w:themeColor="text1"/>
          <w:kern w:val="24"/>
          <w:sz w:val="28"/>
          <w:szCs w:val="28"/>
        </w:rPr>
      </w:pPr>
      <w:r>
        <w:rPr>
          <w:rFonts w:hint="eastAsia"/>
          <w:b/>
          <w:color w:val="000000" w:themeColor="text1"/>
          <w:sz w:val="26"/>
          <w:szCs w:val="26"/>
        </w:rPr>
        <w:t>十一、</w:t>
      </w:r>
      <w:r>
        <w:rPr>
          <w:rFonts w:hint="eastAsia" w:ascii="仿宋" w:hAnsi="仿宋" w:eastAsia="仿宋"/>
          <w:color w:val="000000" w:themeColor="text1"/>
          <w:kern w:val="24"/>
          <w:sz w:val="28"/>
          <w:szCs w:val="28"/>
        </w:rPr>
        <w:t xml:space="preserve">审核基于对可获得信息的抽样过程的免责声明； </w:t>
      </w:r>
    </w:p>
    <w:p>
      <w:pPr>
        <w:snapToGrid w:val="0"/>
        <w:spacing w:line="360" w:lineRule="auto"/>
        <w:ind w:left="-853" w:leftChars="-406" w:firstLine="424" w:firstLineChars="201"/>
        <w:jc w:val="left"/>
        <w:rPr>
          <w:b/>
          <w:color w:val="000000" w:themeColor="text1"/>
        </w:rPr>
      </w:pPr>
      <w:r>
        <w:rPr>
          <w:rFonts w:hint="eastAsia" w:ascii="方正仿宋简体" w:eastAsia="方正仿宋简体"/>
          <w:b/>
          <w:color w:val="000000" w:themeColor="text1"/>
        </w:rPr>
        <w:t>本次审核是基于抽样检查的原则，因此，不可能包含受审核方管理体系覆盖的所有场所、以及体系所涉及的全部活动。仍可能有未发现的不符合项存在于目前管理体系的运行中。</w:t>
      </w:r>
    </w:p>
    <w:p>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pPr>
        <w:spacing w:line="360" w:lineRule="auto"/>
        <w:ind w:left="-850" w:leftChars="-405" w:firstLine="422" w:firstLineChars="200"/>
        <w:rPr>
          <w:b/>
          <w:color w:val="000000" w:themeColor="text1"/>
        </w:rPr>
      </w:pPr>
      <w:r>
        <w:rPr>
          <w:rFonts w:hint="eastAsia"/>
          <w:b/>
          <w:color w:val="000000" w:themeColor="text1"/>
        </w:rPr>
        <w:t>一般不符合报告在天/严重不符合在天针对不符合原因制定并实施纠正措施。验证方式见不符合项报告。</w:t>
      </w:r>
    </w:p>
    <w:p>
      <w:pPr>
        <w:spacing w:before="156" w:beforeLines="50" w:after="156" w:afterLines="50"/>
        <w:ind w:left="1" w:leftChars="-405" w:hanging="851" w:hangingChars="326"/>
        <w:rPr>
          <w:rFonts w:hint="eastAsia" w:eastAsia="宋体"/>
          <w:b/>
          <w:color w:val="000000" w:themeColor="text1"/>
          <w:sz w:val="26"/>
          <w:szCs w:val="26"/>
          <w:lang w:eastAsia="zh-CN"/>
        </w:rPr>
      </w:pPr>
      <w:r>
        <w:rPr>
          <w:rFonts w:hint="eastAsia"/>
          <w:b/>
          <w:color w:val="000000" w:themeColor="text1"/>
          <w:sz w:val="26"/>
          <w:szCs w:val="26"/>
        </w:rPr>
        <w:t>十三、</w:t>
      </w:r>
      <w:r>
        <w:rPr>
          <w:rFonts w:hint="eastAsia" w:ascii="仿宋" w:hAnsi="仿宋" w:eastAsia="仿宋" w:cstheme="minorBidi"/>
          <w:color w:val="000000" w:themeColor="text1"/>
          <w:kern w:val="24"/>
          <w:sz w:val="28"/>
          <w:szCs w:val="28"/>
        </w:rPr>
        <w:t xml:space="preserve"> 任何影响审核方案的重要事项</w:t>
      </w:r>
      <w:r>
        <w:rPr>
          <w:rFonts w:hint="eastAsia"/>
          <w:b/>
          <w:color w:val="000000" w:themeColor="text1"/>
          <w:sz w:val="26"/>
          <w:szCs w:val="26"/>
        </w:rPr>
        <w:t>：</w:t>
      </w:r>
      <w:r>
        <w:rPr>
          <w:rFonts w:hint="eastAsia"/>
          <w:b/>
          <w:color w:val="000000" w:themeColor="text1"/>
          <w:sz w:val="26"/>
          <w:szCs w:val="26"/>
          <w:lang w:eastAsia="zh-CN"/>
        </w:rPr>
        <w:t>无</w:t>
      </w:r>
    </w:p>
    <w:p>
      <w:pPr>
        <w:spacing w:before="156" w:beforeLines="50" w:after="156" w:afterLines="50"/>
        <w:ind w:left="-326" w:leftChars="-405" w:hanging="524" w:hangingChars="326"/>
        <w:rPr>
          <w:b/>
          <w:color w:val="000000" w:themeColor="text1"/>
          <w:sz w:val="16"/>
          <w:szCs w:val="16"/>
        </w:rPr>
      </w:pPr>
    </w:p>
    <w:p>
      <w:pPr>
        <w:snapToGrid w:val="0"/>
        <w:rPr>
          <w:b/>
          <w:bCs/>
          <w:color w:val="000000" w:themeColor="text1"/>
          <w:szCs w:val="28"/>
          <w:u w:val="single"/>
        </w:rPr>
      </w:pPr>
    </w:p>
    <w:p>
      <w:pPr>
        <w:snapToGrid w:val="0"/>
        <w:spacing w:after="156" w:afterLines="50" w:line="360" w:lineRule="auto"/>
        <w:ind w:left="-130" w:leftChars="-405" w:hanging="720" w:hangingChars="326"/>
        <w:rPr>
          <w:b/>
          <w:color w:val="000000" w:themeColor="text1"/>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1653540</wp:posOffset>
            </wp:positionH>
            <wp:positionV relativeFrom="paragraph">
              <wp:posOffset>363220</wp:posOffset>
            </wp:positionV>
            <wp:extent cx="323850" cy="335280"/>
            <wp:effectExtent l="0" t="0" r="0" b="762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 w:val="26"/>
          <w:szCs w:val="26"/>
        </w:rPr>
        <w:t>十四、审核组签字</w:t>
      </w:r>
    </w:p>
    <w:p>
      <w:pPr>
        <w:snapToGrid w:val="0"/>
        <w:spacing w:after="156" w:afterLines="50" w:line="360" w:lineRule="auto"/>
        <w:ind w:left="1" w:leftChars="-32" w:hanging="68" w:hangingChars="26"/>
        <w:rPr>
          <w:b/>
          <w:color w:val="000000" w:themeColor="text1"/>
          <w:sz w:val="26"/>
          <w:szCs w:val="26"/>
        </w:rPr>
      </w:pPr>
      <w:r>
        <w:rPr>
          <w:rFonts w:hint="eastAsia"/>
          <w:b/>
          <w:color w:val="000000" w:themeColor="text1"/>
          <w:sz w:val="26"/>
          <w:szCs w:val="26"/>
        </w:rPr>
        <w:t>审核组组长（签名）：</w:t>
      </w:r>
    </w:p>
    <w:p>
      <w:pPr>
        <w:snapToGrid w:val="0"/>
        <w:spacing w:before="156" w:beforeLines="50" w:line="360" w:lineRule="auto"/>
        <w:ind w:firstLine="552" w:firstLineChars="250"/>
        <w:rPr>
          <w:b/>
          <w:color w:val="000000" w:themeColor="text1"/>
        </w:rPr>
      </w:pPr>
      <w:r>
        <w:rPr>
          <w:rFonts w:hint="eastAsia"/>
          <w:b/>
          <w:sz w:val="22"/>
          <w:szCs w:val="22"/>
        </w:rPr>
        <w:drawing>
          <wp:anchor distT="0" distB="0" distL="114300" distR="114300" simplePos="0" relativeHeight="251667456" behindDoc="0" locked="0" layoutInCell="1" allowOverlap="1">
            <wp:simplePos x="0" y="0"/>
            <wp:positionH relativeFrom="column">
              <wp:posOffset>1637030</wp:posOffset>
            </wp:positionH>
            <wp:positionV relativeFrom="paragraph">
              <wp:posOffset>197485</wp:posOffset>
            </wp:positionV>
            <wp:extent cx="422910" cy="320040"/>
            <wp:effectExtent l="0" t="0" r="15240" b="381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p>
    <w:p>
      <w:pPr>
        <w:snapToGrid w:val="0"/>
        <w:spacing w:after="156" w:afterLines="50" w:line="360" w:lineRule="auto"/>
        <w:ind w:left="-10" w:leftChars="-32" w:hanging="57" w:hangingChars="26"/>
        <w:rPr>
          <w:rFonts w:hint="default" w:eastAsia="宋体"/>
          <w:b/>
          <w:color w:val="000000" w:themeColor="text1"/>
          <w:sz w:val="26"/>
          <w:szCs w:val="26"/>
          <w:lang w:val="en-US" w:eastAsia="zh-CN"/>
        </w:rPr>
      </w:pPr>
      <w:r>
        <w:rPr>
          <w:rFonts w:hint="eastAsia" w:eastAsia="宋体"/>
          <w:sz w:val="22"/>
          <w:szCs w:val="22"/>
          <w:lang w:eastAsia="zh-CN"/>
        </w:rPr>
        <w:drawing>
          <wp:anchor distT="0" distB="0" distL="114300" distR="114300" simplePos="0" relativeHeight="251682816" behindDoc="0" locked="0" layoutInCell="1" allowOverlap="1">
            <wp:simplePos x="0" y="0"/>
            <wp:positionH relativeFrom="column">
              <wp:posOffset>2279015</wp:posOffset>
            </wp:positionH>
            <wp:positionV relativeFrom="paragraph">
              <wp:posOffset>24130</wp:posOffset>
            </wp:positionV>
            <wp:extent cx="441960" cy="297180"/>
            <wp:effectExtent l="0" t="0" r="15240" b="7620"/>
            <wp:wrapNone/>
            <wp:docPr id="12" name="图片 12" descr="c6bc8d82232cd8bc6519fc4dcd21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6bc8d82232cd8bc6519fc4dcd21ee2"/>
                    <pic:cNvPicPr>
                      <a:picLocks noChangeAspect="1"/>
                    </pic:cNvPicPr>
                  </pic:nvPicPr>
                  <pic:blipFill>
                    <a:blip r:embed="rId8"/>
                    <a:stretch>
                      <a:fillRect/>
                    </a:stretch>
                  </pic:blipFill>
                  <pic:spPr>
                    <a:xfrm>
                      <a:off x="0" y="0"/>
                      <a:ext cx="441960" cy="297180"/>
                    </a:xfrm>
                    <a:prstGeom prst="rect">
                      <a:avLst/>
                    </a:prstGeom>
                  </pic:spPr>
                </pic:pic>
              </a:graphicData>
            </a:graphic>
          </wp:anchor>
        </w:drawing>
      </w:r>
      <w:r>
        <w:rPr>
          <w:rFonts w:hint="eastAsia"/>
          <w:b/>
          <w:color w:val="000000" w:themeColor="text1"/>
          <w:sz w:val="26"/>
          <w:szCs w:val="26"/>
        </w:rPr>
        <w:t>审核组组员（签名）：</w:t>
      </w:r>
      <w:r>
        <w:rPr>
          <w:rFonts w:hint="eastAsia"/>
          <w:b/>
          <w:color w:val="000000" w:themeColor="text1"/>
          <w:sz w:val="26"/>
          <w:szCs w:val="26"/>
          <w:lang w:val="en-US" w:eastAsia="zh-CN"/>
        </w:rPr>
        <w:t xml:space="preserve">          </w:t>
      </w:r>
    </w:p>
    <w:p>
      <w:pPr>
        <w:snapToGrid w:val="0"/>
        <w:spacing w:line="360" w:lineRule="auto"/>
        <w:ind w:firstLine="3080" w:firstLineChars="1461"/>
        <w:rPr>
          <w:b/>
          <w:color w:val="000000" w:themeColor="text1"/>
          <w:sz w:val="16"/>
          <w:szCs w:val="16"/>
        </w:rPr>
      </w:pPr>
      <w:r>
        <w:rPr>
          <w:rFonts w:hint="eastAsia"/>
          <w:b/>
          <w:color w:val="000000" w:themeColor="text1"/>
        </w:rPr>
        <w:t>日期</w:t>
      </w:r>
      <w:r>
        <w:rPr>
          <w:rFonts w:hint="eastAsia"/>
          <w:b/>
          <w:color w:val="000000" w:themeColor="text1"/>
          <w:lang w:eastAsia="zh-CN"/>
        </w:rPr>
        <w:t>：</w:t>
      </w:r>
      <w:r>
        <w:rPr>
          <w:rFonts w:hint="eastAsia"/>
          <w:b/>
          <w:color w:val="000000" w:themeColor="text1"/>
          <w:lang w:val="en-US" w:eastAsia="zh-CN"/>
        </w:rPr>
        <w:t>2021</w:t>
      </w:r>
      <w:r>
        <w:rPr>
          <w:rFonts w:hint="eastAsia" w:asciiTheme="minorEastAsia" w:hAnsiTheme="minorEastAsia" w:eastAsiaTheme="minorEastAsia"/>
          <w:b/>
          <w:color w:val="000000" w:themeColor="text1"/>
        </w:rPr>
        <w:t>年</w:t>
      </w:r>
      <w:r>
        <w:rPr>
          <w:rFonts w:hint="eastAsia" w:asciiTheme="minorEastAsia" w:hAnsiTheme="minorEastAsia" w:eastAsiaTheme="minorEastAsia"/>
          <w:b/>
          <w:color w:val="000000" w:themeColor="text1"/>
          <w:lang w:val="en-US" w:eastAsia="zh-CN"/>
        </w:rPr>
        <w:t>1</w:t>
      </w:r>
      <w:r>
        <w:rPr>
          <w:rFonts w:hint="eastAsia" w:asciiTheme="minorEastAsia" w:hAnsiTheme="minorEastAsia" w:eastAsiaTheme="minorEastAsia"/>
          <w:b/>
          <w:color w:val="000000" w:themeColor="text1"/>
        </w:rPr>
        <w:t>月</w:t>
      </w:r>
      <w:r>
        <w:rPr>
          <w:rFonts w:hint="eastAsia" w:asciiTheme="minorEastAsia" w:hAnsiTheme="minorEastAsia" w:eastAsiaTheme="minorEastAsia"/>
          <w:b/>
          <w:color w:val="000000" w:themeColor="text1"/>
          <w:lang w:val="en-US" w:eastAsia="zh-CN"/>
        </w:rPr>
        <w:t>10</w:t>
      </w:r>
      <w:r>
        <w:rPr>
          <w:rFonts w:hint="eastAsia" w:asciiTheme="minorEastAsia" w:hAnsiTheme="minorEastAsia" w:eastAsiaTheme="minorEastAsia"/>
          <w:b/>
          <w:color w:val="000000" w:themeColor="text1"/>
        </w:rPr>
        <w:t>日</w:t>
      </w:r>
    </w:p>
    <w:p>
      <w:pPr>
        <w:spacing w:before="156" w:beforeLines="50" w:after="156" w:afterLines="50"/>
        <w:ind w:left="1" w:leftChars="-405" w:hanging="851" w:hangingChars="326"/>
        <w:rPr>
          <w:b/>
          <w:color w:val="000000" w:themeColor="text1"/>
          <w:sz w:val="26"/>
          <w:szCs w:val="26"/>
        </w:rPr>
      </w:pPr>
      <w:r>
        <w:rPr>
          <w:rFonts w:hint="eastAsia"/>
          <w:b/>
          <w:color w:val="000000" w:themeColor="text1"/>
          <w:sz w:val="26"/>
          <w:szCs w:val="26"/>
        </w:rPr>
        <w:t>十五、纠正措施验证结论：</w:t>
      </w:r>
    </w:p>
    <w:p>
      <w:pPr>
        <w:snapToGrid w:val="0"/>
        <w:spacing w:before="156" w:beforeLines="50" w:after="156" w:afterLines="50" w:line="360" w:lineRule="auto"/>
        <w:ind w:left="0" w:leftChars="-202" w:hanging="424" w:hangingChars="201"/>
        <w:rPr>
          <w:b/>
          <w:color w:val="000000" w:themeColor="text1"/>
          <w:sz w:val="26"/>
          <w:szCs w:val="26"/>
        </w:rPr>
      </w:pPr>
      <w:r>
        <w:rPr>
          <w:rFonts w:hint="eastAsia"/>
          <w:b/>
          <w:bCs/>
          <w:color w:val="000000" w:themeColor="text1"/>
          <w:szCs w:val="21"/>
        </w:rPr>
        <w:t>1.  审核中发现的</w:t>
      </w:r>
      <w:r>
        <w:rPr>
          <w:rFonts w:hint="eastAsia" w:ascii="黑体" w:hAnsi="黑体" w:eastAsia="黑体" w:cs="黑体"/>
          <w:b/>
          <w:color w:val="000000" w:themeColor="text1"/>
          <w:spacing w:val="-10"/>
          <w:szCs w:val="21"/>
        </w:rPr>
        <w:t>■</w:t>
      </w:r>
      <w:r>
        <w:rPr>
          <w:rFonts w:hint="eastAsia"/>
          <w:b/>
          <w:color w:val="000000" w:themeColor="text1"/>
          <w:szCs w:val="21"/>
        </w:rPr>
        <w:t>QMS(</w:t>
      </w:r>
      <w:r>
        <w:rPr>
          <w:rFonts w:hint="eastAsia"/>
          <w:b/>
          <w:color w:val="000000" w:themeColor="text1"/>
          <w:szCs w:val="21"/>
          <w:lang w:val="en-US" w:eastAsia="zh-CN"/>
        </w:rPr>
        <w:t>1</w:t>
      </w:r>
      <w:r>
        <w:rPr>
          <w:rFonts w:hint="eastAsia"/>
          <w:b/>
          <w:color w:val="000000" w:themeColor="text1"/>
          <w:szCs w:val="21"/>
        </w:rPr>
        <w:t>)个一般不符合，(</w:t>
      </w:r>
      <w:r>
        <w:rPr>
          <w:rFonts w:hint="eastAsia"/>
          <w:b/>
          <w:color w:val="000000" w:themeColor="text1"/>
          <w:szCs w:val="21"/>
          <w:lang w:val="en-US" w:eastAsia="zh-CN"/>
        </w:rPr>
        <w:t>0</w:t>
      </w:r>
      <w:r>
        <w:rPr>
          <w:rFonts w:hint="eastAsia"/>
          <w:b/>
          <w:color w:val="000000" w:themeColor="text1"/>
          <w:szCs w:val="21"/>
        </w:rPr>
        <w:t>)个严重不符合，</w:t>
      </w:r>
      <w:r>
        <w:rPr>
          <w:rFonts w:hint="eastAsia" w:ascii="黑体" w:hAnsi="黑体" w:eastAsia="黑体" w:cs="黑体"/>
          <w:b/>
          <w:color w:val="000000" w:themeColor="text1"/>
          <w:spacing w:val="-10"/>
          <w:szCs w:val="21"/>
          <w:lang w:eastAsia="zh-CN"/>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pPr>
        <w:spacing w:line="360" w:lineRule="auto"/>
        <w:rPr>
          <w:b/>
          <w:color w:val="000000" w:themeColor="text1"/>
          <w:szCs w:val="21"/>
          <w:u w:val="single"/>
        </w:rPr>
      </w:pPr>
      <w:r>
        <w:rPr>
          <w:rFonts w:hint="eastAsia"/>
          <w:b/>
          <w:color w:val="000000" w:themeColor="text1"/>
          <w:szCs w:val="21"/>
        </w:rPr>
        <w:t>存在问题说明及意见：</w:t>
      </w:r>
    </w:p>
    <w:p>
      <w:pPr>
        <w:spacing w:after="156" w:afterLines="50"/>
        <w:ind w:firstLine="422" w:firstLineChars="200"/>
        <w:rPr>
          <w:b/>
          <w:color w:val="000000" w:themeColor="text1"/>
          <w:szCs w:val="21"/>
        </w:rPr>
      </w:pPr>
    </w:p>
    <w:p>
      <w:pPr>
        <w:spacing w:after="156" w:afterLines="50"/>
        <w:ind w:left="0" w:leftChars="-202" w:hanging="424" w:hangingChars="201"/>
        <w:rPr>
          <w:rFonts w:ascii="宋体" w:hAnsi="宋体"/>
          <w:b/>
          <w:color w:val="000000" w:themeColor="text1"/>
          <w:szCs w:val="21"/>
        </w:rPr>
      </w:pPr>
      <w:r>
        <w:rPr>
          <w:rFonts w:hint="eastAsia"/>
          <w:b/>
          <w:color w:val="000000" w:themeColor="text1"/>
          <w:szCs w:val="21"/>
        </w:rPr>
        <w:t>2. 验证结论</w:t>
      </w:r>
      <w:r>
        <w:rPr>
          <w:rFonts w:hint="eastAsia" w:ascii="宋体" w:hAnsi="宋体"/>
          <w:b/>
          <w:color w:val="000000" w:themeColor="text1"/>
          <w:szCs w:val="21"/>
        </w:rPr>
        <w:t>:</w:t>
      </w:r>
    </w:p>
    <w:p>
      <w:pPr>
        <w:ind w:firstLine="763" w:firstLineChars="400"/>
        <w:rPr>
          <w:b/>
          <w:color w:val="000000" w:themeColor="text1"/>
          <w:szCs w:val="21"/>
        </w:rPr>
      </w:pPr>
      <w:r>
        <w:rPr>
          <w:rFonts w:hint="eastAsia" w:ascii="黑体" w:hAnsi="黑体" w:eastAsia="黑体" w:cs="黑体"/>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pPr>
        <w:spacing w:before="312" w:beforeLines="100" w:after="156" w:afterLines="50"/>
        <w:rPr>
          <w:b/>
          <w:color w:val="000000" w:themeColor="text1"/>
          <w:szCs w:val="21"/>
        </w:rPr>
      </w:pPr>
      <w:r>
        <w:rPr>
          <w:rFonts w:hint="eastAsia"/>
          <w:b/>
          <w:sz w:val="22"/>
          <w:szCs w:val="22"/>
        </w:rPr>
        <w:drawing>
          <wp:anchor distT="0" distB="0" distL="114300" distR="114300" simplePos="0" relativeHeight="251688960" behindDoc="0" locked="0" layoutInCell="1" allowOverlap="1">
            <wp:simplePos x="0" y="0"/>
            <wp:positionH relativeFrom="column">
              <wp:posOffset>718185</wp:posOffset>
            </wp:positionH>
            <wp:positionV relativeFrom="paragraph">
              <wp:posOffset>107950</wp:posOffset>
            </wp:positionV>
            <wp:extent cx="323850" cy="335280"/>
            <wp:effectExtent l="0" t="0" r="0" b="7620"/>
            <wp:wrapNone/>
            <wp:docPr id="4"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color w:val="000000" w:themeColor="text1"/>
          <w:szCs w:val="21"/>
        </w:rPr>
        <w:t xml:space="preserve">组长签字:                             </w:t>
      </w:r>
    </w:p>
    <w:p>
      <w:pPr>
        <w:spacing w:line="360" w:lineRule="auto"/>
        <w:ind w:left="0" w:leftChars="-405" w:hanging="850"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pPr>
        <w:numPr>
          <w:ilvl w:val="0"/>
          <w:numId w:val="3"/>
        </w:numPr>
        <w:spacing w:line="360" w:lineRule="auto"/>
        <w:ind w:left="0" w:leftChars="-405" w:hanging="850"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认证评定负责人：</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numPr>
          <w:ilvl w:val="0"/>
          <w:numId w:val="3"/>
        </w:numPr>
        <w:spacing w:line="360" w:lineRule="auto"/>
        <w:ind w:left="0" w:leftChars="-405" w:hanging="850"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pPr>
        <w:spacing w:line="360" w:lineRule="auto"/>
        <w:ind w:left="0" w:leftChars="-405" w:hanging="850" w:hangingChars="403"/>
        <w:rPr>
          <w:b/>
          <w:color w:val="000000" w:themeColor="text1"/>
        </w:rPr>
      </w:pPr>
      <w:r>
        <w:rPr>
          <w:rFonts w:hint="eastAsia"/>
          <w:b/>
          <w:color w:val="000000" w:themeColor="text1"/>
        </w:rPr>
        <w:t>批准人（总经理）：</w:t>
      </w:r>
      <w:r>
        <w:rPr>
          <w:rFonts w:hint="eastAsia"/>
          <w:b/>
          <w:color w:val="000000" w:themeColor="text1"/>
          <w:lang w:val="en-US" w:eastAsia="zh-CN"/>
        </w:rPr>
        <w:t xml:space="preserve">           </w:t>
      </w:r>
      <w:r>
        <w:rPr>
          <w:rFonts w:hint="eastAsia"/>
          <w:b/>
          <w:color w:val="000000" w:themeColor="text1"/>
        </w:rPr>
        <w:t>日期：</w:t>
      </w:r>
      <w:r>
        <w:rPr>
          <w:rFonts w:hint="eastAsia"/>
          <w:b/>
          <w:color w:val="000000" w:themeColor="text1"/>
          <w:lang w:val="en-US" w:eastAsia="zh-CN"/>
        </w:rPr>
        <w:t xml:space="preserve">      </w:t>
      </w:r>
      <w:r>
        <w:rPr>
          <w:rFonts w:hint="eastAsia"/>
          <w:b/>
          <w:color w:val="000000" w:themeColor="text1"/>
        </w:rPr>
        <w:t>年</w:t>
      </w:r>
      <w:r>
        <w:rPr>
          <w:rFonts w:hint="eastAsia"/>
          <w:b/>
          <w:color w:val="000000" w:themeColor="text1"/>
          <w:lang w:val="en-US" w:eastAsia="zh-CN"/>
        </w:rPr>
        <w:t xml:space="preserve">     </w:t>
      </w:r>
      <w:r>
        <w:rPr>
          <w:rFonts w:hint="eastAsia"/>
          <w:b/>
          <w:color w:val="000000" w:themeColor="text1"/>
        </w:rPr>
        <w:t>月</w:t>
      </w:r>
      <w:r>
        <w:rPr>
          <w:rFonts w:hint="eastAsia"/>
          <w:b/>
          <w:color w:val="000000" w:themeColor="text1"/>
          <w:lang w:val="en-US" w:eastAsia="zh-CN"/>
        </w:rPr>
        <w:t xml:space="preserve">    </w:t>
      </w:r>
      <w:r>
        <w:rPr>
          <w:rFonts w:hint="eastAsia"/>
          <w:b/>
          <w:color w:val="000000" w:themeColor="text1"/>
        </w:rPr>
        <w:t>日</w:t>
      </w:r>
    </w:p>
    <w:p>
      <w:pPr>
        <w:snapToGrid w:val="0"/>
        <w:spacing w:line="360" w:lineRule="auto"/>
        <w:ind w:left="202" w:leftChars="-405" w:hanging="1052"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(技术委员会填写)</w:t>
      </w:r>
    </w:p>
    <w:p>
      <w:pPr>
        <w:snapToGrid w:val="0"/>
        <w:spacing w:line="360" w:lineRule="auto"/>
        <w:ind w:left="0" w:leftChars="-405" w:hanging="850" w:hangingChars="403"/>
        <w:rPr>
          <w:b/>
          <w:color w:val="000000" w:themeColor="text1"/>
          <w:szCs w:val="21"/>
          <w:u w:val="single"/>
        </w:rPr>
      </w:pPr>
    </w:p>
    <w:p>
      <w:pPr>
        <w:snapToGrid w:val="0"/>
        <w:spacing w:line="360" w:lineRule="auto"/>
        <w:ind w:left="0" w:leftChars="-405" w:hanging="850" w:hangingChars="403"/>
        <w:rPr>
          <w:b/>
          <w:color w:val="000000" w:themeColor="text1"/>
          <w:szCs w:val="21"/>
          <w:u w:val="single"/>
        </w:rPr>
      </w:pPr>
    </w:p>
    <w:p>
      <w:pPr>
        <w:snapToGrid w:val="0"/>
        <w:spacing w:line="360" w:lineRule="auto"/>
        <w:ind w:left="738" w:hanging="738" w:hangingChars="350"/>
        <w:rPr>
          <w:b/>
          <w:color w:val="000000" w:themeColor="text1"/>
          <w:szCs w:val="21"/>
          <w:u w:val="single"/>
        </w:rPr>
      </w:pPr>
    </w:p>
    <w:p>
      <w:pPr>
        <w:spacing w:before="156" w:beforeLines="50" w:after="156" w:afterLines="50" w:line="240" w:lineRule="exact"/>
        <w:ind w:left="1" w:leftChars="-405" w:hanging="851"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受审核方(含附件)：</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 xml:space="preserve">                           1份</w:t>
      </w:r>
    </w:p>
    <w:p>
      <w:pPr>
        <w:snapToGrid w:val="0"/>
        <w:spacing w:before="62" w:beforeLines="20" w:after="62" w:afterLines="20" w:line="240" w:lineRule="exact"/>
        <w:ind w:left="-164" w:leftChars="-78" w:firstLine="162" w:firstLineChars="77"/>
        <w:rPr>
          <w:b/>
          <w:color w:val="000000" w:themeColor="text1"/>
        </w:rPr>
      </w:pPr>
      <w:r>
        <w:rPr>
          <w:rFonts w:hint="eastAsia"/>
          <w:b/>
          <w:color w:val="000000" w:themeColor="text1"/>
        </w:rPr>
        <w:t>北京国标联合认证有限公司：1份</w:t>
      </w:r>
    </w:p>
    <w:p>
      <w:pPr>
        <w:snapToGrid w:val="0"/>
        <w:spacing w:before="156" w:beforeLines="50" w:after="156" w:afterLines="50" w:line="240" w:lineRule="exact"/>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十九、附件</w:t>
      </w:r>
    </w:p>
    <w:p>
      <w:pPr>
        <w:snapToGrid w:val="0"/>
        <w:ind w:left="-164" w:leftChars="-78" w:firstLine="162"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pPr>
        <w:ind w:left="-164" w:leftChars="-78" w:firstLine="162"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pPr>
        <w:ind w:left="-164" w:leftChars="-78" w:firstLine="162" w:firstLineChars="77"/>
        <w:rPr>
          <w:rFonts w:ascii="宋体" w:hAnsi="宋体"/>
          <w:b/>
          <w:bCs/>
          <w:color w:val="000000" w:themeColor="text1"/>
          <w:szCs w:val="28"/>
        </w:rPr>
      </w:pPr>
      <w:r>
        <w:rPr>
          <w:b/>
          <w:bCs/>
          <w:color w:val="000000" w:themeColor="text1"/>
          <w:szCs w:val="28"/>
        </w:rPr>
        <w:t xml:space="preserve">3. </w:t>
      </w:r>
      <w:r>
        <w:rPr>
          <w:rFonts w:hint="eastAsia" w:ascii="宋体" w:hAnsi="宋体"/>
          <w:b/>
          <w:bCs/>
          <w:color w:val="000000" w:themeColor="text1"/>
          <w:szCs w:val="28"/>
        </w:rPr>
        <w:t>其他</w:t>
      </w:r>
    </w:p>
    <w:p>
      <w:pPr>
        <w:ind w:left="1" w:leftChars="-405" w:hanging="851" w:hangingChars="326"/>
        <w:rPr>
          <w:rFonts w:ascii="宋体" w:hAnsi="宋体"/>
          <w:b/>
          <w:color w:val="000000" w:themeColor="text1"/>
          <w:sz w:val="26"/>
          <w:szCs w:val="26"/>
        </w:rPr>
      </w:pPr>
      <w:r>
        <w:rPr>
          <w:rFonts w:hint="eastAsia" w:ascii="宋体" w:hAnsi="宋体"/>
          <w:b/>
          <w:color w:val="000000" w:themeColor="text1"/>
          <w:sz w:val="26"/>
          <w:szCs w:val="26"/>
        </w:rPr>
        <w:t>二十、填表说明：</w:t>
      </w:r>
    </w:p>
    <w:p>
      <w:pPr>
        <w:spacing w:line="360" w:lineRule="auto"/>
        <w:ind w:left="-163" w:leftChars="-405" w:hanging="687" w:hangingChars="326"/>
        <w:rPr>
          <w:b/>
          <w:bCs/>
          <w:color w:val="000000" w:themeColor="text1"/>
          <w:szCs w:val="21"/>
        </w:rPr>
      </w:pPr>
      <w:r>
        <w:rPr>
          <w:rFonts w:hint="eastAsia"/>
          <w:b/>
          <w:bCs/>
          <w:color w:val="000000" w:themeColor="text1"/>
          <w:szCs w:val="21"/>
        </w:rPr>
        <w:t>1. 本审核报告适用于单体系审核，也适用于多体系结合审核情况；</w:t>
      </w:r>
    </w:p>
    <w:p>
      <w:pPr>
        <w:spacing w:line="360" w:lineRule="auto"/>
        <w:ind w:left="-850" w:leftChars="-405"/>
        <w:rPr>
          <w:b/>
          <w:bCs/>
          <w:color w:val="000000" w:themeColor="text1"/>
          <w:szCs w:val="21"/>
        </w:rPr>
      </w:pPr>
      <w:r>
        <w:rPr>
          <w:rFonts w:hint="eastAsia"/>
          <w:b/>
          <w:bCs/>
          <w:color w:val="000000" w:themeColor="text1"/>
          <w:szCs w:val="21"/>
        </w:rPr>
        <w:t>2. 应依据审核任务书安排的管理体系领域（指：</w:t>
      </w:r>
      <w:r>
        <w:rPr>
          <w:rFonts w:hint="eastAsia"/>
          <w:b/>
          <w:color w:val="000000" w:themeColor="text1"/>
          <w:szCs w:val="21"/>
        </w:rPr>
        <w:t>QMS，  EMS，OHSMS</w:t>
      </w:r>
      <w:r>
        <w:rPr>
          <w:rFonts w:hint="eastAsia"/>
          <w:b/>
          <w:bCs/>
          <w:color w:val="000000" w:themeColor="text1"/>
          <w:szCs w:val="21"/>
        </w:rPr>
        <w:t>）和审核类型（指：二阶段、再认证，在相应的</w:t>
      </w:r>
      <w:r>
        <w:rPr>
          <w:rFonts w:hint="eastAsia"/>
          <w:b/>
          <w:color w:val="000000" w:themeColor="text1"/>
          <w:szCs w:val="21"/>
        </w:rPr>
        <w:t>□内划“√”；</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pPr>
        <w:spacing w:line="360" w:lineRule="auto"/>
        <w:ind w:left="-163" w:leftChars="-405" w:hanging="687" w:hangingChars="326"/>
        <w:rPr>
          <w:b/>
          <w:bCs/>
          <w:color w:val="000000" w:themeColor="text1"/>
          <w:szCs w:val="21"/>
        </w:rPr>
      </w:pPr>
      <w:r>
        <w:rPr>
          <w:rFonts w:hint="eastAsia"/>
          <w:b/>
          <w:color w:val="000000" w:themeColor="text1"/>
          <w:szCs w:val="21"/>
        </w:rPr>
        <w:t>4. 公正性声明和审核报告签字处需本人亲笔签名。</w:t>
      </w:r>
    </w:p>
    <w:p>
      <w:pPr>
        <w:spacing w:line="360" w:lineRule="auto"/>
        <w:ind w:left="-163" w:leftChars="-405" w:hanging="687" w:hangingChars="326"/>
        <w:rPr>
          <w:b/>
          <w:bCs/>
          <w:color w:val="000000" w:themeColor="text1"/>
          <w:szCs w:val="21"/>
        </w:rPr>
      </w:pPr>
      <w:r>
        <w:rPr>
          <w:rFonts w:hint="eastAsia"/>
          <w:b/>
          <w:bCs/>
          <w:color w:val="000000" w:themeColor="text1"/>
          <w:szCs w:val="21"/>
        </w:rPr>
        <w:t xml:space="preserve">5. 对子证书/证书附件要求的组织，除在末次会议上确定注册范围外，还须附上子证书/证书附件的文字表达。(可另附页)  </w:t>
      </w:r>
    </w:p>
    <w:p>
      <w:pPr>
        <w:spacing w:line="360" w:lineRule="auto"/>
        <w:ind w:left="964" w:hanging="964" w:hangingChars="600"/>
        <w:rPr>
          <w:b/>
          <w:bCs/>
          <w:color w:val="000000" w:themeColor="text1"/>
          <w:sz w:val="16"/>
          <w:szCs w:val="16"/>
        </w:rPr>
      </w:pPr>
    </w:p>
    <w:p>
      <w:pPr>
        <w:snapToGrid w:val="0"/>
        <w:spacing w:line="300" w:lineRule="auto"/>
        <w:ind w:firstLine="242" w:firstLineChars="100"/>
        <w:jc w:val="left"/>
        <w:rPr>
          <w:b/>
          <w:bCs/>
          <w:color w:val="000000" w:themeColor="text1"/>
          <w:w w:val="115"/>
        </w:rPr>
      </w:pPr>
    </w:p>
    <w:p>
      <w:pPr>
        <w:rPr>
          <w:rFonts w:ascii="宋体" w:hAnsi="宋体"/>
          <w:b/>
          <w:color w:val="000000" w:themeColor="text1"/>
          <w:sz w:val="26"/>
          <w:szCs w:val="26"/>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bookmarkStart w:id="21" w:name="_Hlk8555230"/>
    <w:r>
      <w:pict>
        <v:shape id="_x0000_s2049" o:spid="_x0000_s2049" o:spt="202" type="#_x0000_t202" style="position:absolute;left:0pt;margin-left:249.35pt;margin-top:5.25pt;height:20.2pt;width:164.1pt;z-index:251658240;mso-width-relative:page;mso-height-relative:page;" stroked="f" coordsize="21600,21600">
          <v:path/>
          <v:fill focussize="0,0"/>
          <v:stroke on="f" joinstyle="miter"/>
          <v:imagedata o:title=""/>
          <o:lock v:ext="edit"/>
          <v:textbox>
            <w:txbxContent>
              <w:p>
                <w:pPr>
                  <w:rPr>
                    <w:rFonts w:asciiTheme="minorEastAsia" w:hAnsiTheme="minorEastAsia" w:eastAsiaTheme="minorEastAsia"/>
                  </w:rPr>
                </w:pPr>
                <w:r>
                  <w:rPr>
                    <w:rFonts w:hint="eastAsia" w:asciiTheme="minorEastAsia" w:hAnsiTheme="minorEastAsia" w:eastAsiaTheme="minorEastAsia"/>
                    <w:sz w:val="18"/>
                    <w:szCs w:val="18"/>
                  </w:rPr>
                  <w:t>ISC-</w:t>
                </w:r>
                <w:r>
                  <w:rPr>
                    <w:rFonts w:asciiTheme="minorEastAsia" w:hAnsiTheme="minorEastAsia" w:eastAsiaTheme="minorEastAsia"/>
                    <w:sz w:val="18"/>
                    <w:szCs w:val="18"/>
                  </w:rPr>
                  <w:t>B</w:t>
                </w:r>
                <w:r>
                  <w:rPr>
                    <w:rFonts w:hint="eastAsia" w:asciiTheme="minorEastAsia" w:hAnsiTheme="minorEastAsia" w:eastAsiaTheme="minorEastAsia"/>
                    <w:sz w:val="18"/>
                    <w:szCs w:val="18"/>
                  </w:rPr>
                  <w:t>-</w:t>
                </w:r>
                <w:r>
                  <w:rPr>
                    <w:rFonts w:asciiTheme="minorEastAsia" w:hAnsiTheme="minorEastAsia" w:eastAsiaTheme="minorEastAsia"/>
                    <w:sz w:val="18"/>
                    <w:szCs w:val="18"/>
                  </w:rPr>
                  <w:t>I</w:t>
                </w:r>
                <w:r>
                  <w:rPr>
                    <w:rFonts w:hint="eastAsia" w:asciiTheme="minorEastAsia" w:hAnsiTheme="minorEastAsia" w:eastAsiaTheme="minorEastAsia"/>
                    <w:sz w:val="18"/>
                    <w:szCs w:val="18"/>
                  </w:rPr>
                  <w:t>-32管理体系审核报告(03版)</w:t>
                </w:r>
              </w:p>
            </w:txbxContent>
          </v:textbox>
        </v:shape>
      </w:pict>
    </w: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bookmarkEnd w:id="21"/>
  </w:p>
  <w:p>
    <w:pPr>
      <w:pStyle w:val="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E20F7"/>
    <w:multiLevelType w:val="multilevel"/>
    <w:tmpl w:val="488E20F7"/>
    <w:lvl w:ilvl="0" w:tentative="0">
      <w:start w:val="1"/>
      <w:numFmt w:val="japaneseCounting"/>
      <w:lvlText w:val="%1、"/>
      <w:lvlJc w:val="left"/>
      <w:pPr>
        <w:ind w:left="540" w:hanging="5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F3329BA"/>
    <w:multiLevelType w:val="multilevel"/>
    <w:tmpl w:val="4F3329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8A07CB7"/>
    <w:multiLevelType w:val="multilevel"/>
    <w:tmpl w:val="68A07CB7"/>
    <w:lvl w:ilvl="0" w:tentative="0">
      <w:start w:val="1"/>
      <w:numFmt w:val="decimal"/>
      <w:lvlText w:val="%1．"/>
      <w:lvlJc w:val="left"/>
      <w:pPr>
        <w:tabs>
          <w:tab w:val="left" w:pos="960"/>
        </w:tabs>
        <w:ind w:left="960" w:hanging="360"/>
      </w:pPr>
      <w:rPr>
        <w:rFonts w:hint="default"/>
      </w:rPr>
    </w:lvl>
    <w:lvl w:ilvl="1" w:tentative="0">
      <w:start w:val="1"/>
      <w:numFmt w:val="lowerLetter"/>
      <w:lvlText w:val="%2)"/>
      <w:lvlJc w:val="left"/>
      <w:pPr>
        <w:tabs>
          <w:tab w:val="left" w:pos="1440"/>
        </w:tabs>
        <w:ind w:left="1440" w:hanging="420"/>
      </w:p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0837082"/>
    <w:rsid w:val="02DF46FA"/>
    <w:rsid w:val="03984DF5"/>
    <w:rsid w:val="066275C5"/>
    <w:rsid w:val="06C07665"/>
    <w:rsid w:val="076D0A83"/>
    <w:rsid w:val="07A31024"/>
    <w:rsid w:val="08A153E7"/>
    <w:rsid w:val="08BF7247"/>
    <w:rsid w:val="09693C67"/>
    <w:rsid w:val="0A650212"/>
    <w:rsid w:val="0D524B0C"/>
    <w:rsid w:val="0F4D5429"/>
    <w:rsid w:val="0F560A99"/>
    <w:rsid w:val="10014534"/>
    <w:rsid w:val="107F68E8"/>
    <w:rsid w:val="10A605E5"/>
    <w:rsid w:val="11775ACD"/>
    <w:rsid w:val="131D66DD"/>
    <w:rsid w:val="13553639"/>
    <w:rsid w:val="14575F9E"/>
    <w:rsid w:val="1482701E"/>
    <w:rsid w:val="14C35A27"/>
    <w:rsid w:val="1500307F"/>
    <w:rsid w:val="15346A67"/>
    <w:rsid w:val="15746D0E"/>
    <w:rsid w:val="15B25C7A"/>
    <w:rsid w:val="160E6977"/>
    <w:rsid w:val="1681432B"/>
    <w:rsid w:val="197E111B"/>
    <w:rsid w:val="1C0D71C1"/>
    <w:rsid w:val="1E5C531A"/>
    <w:rsid w:val="1E7F40AF"/>
    <w:rsid w:val="1F892E4F"/>
    <w:rsid w:val="206209F4"/>
    <w:rsid w:val="237F3E77"/>
    <w:rsid w:val="23B14BBD"/>
    <w:rsid w:val="240E4642"/>
    <w:rsid w:val="245A6B45"/>
    <w:rsid w:val="24D97DF6"/>
    <w:rsid w:val="24FF6061"/>
    <w:rsid w:val="25707C54"/>
    <w:rsid w:val="26720966"/>
    <w:rsid w:val="26954DC7"/>
    <w:rsid w:val="27F45E92"/>
    <w:rsid w:val="283158EE"/>
    <w:rsid w:val="291F48BD"/>
    <w:rsid w:val="298E3B3D"/>
    <w:rsid w:val="2B0D23C5"/>
    <w:rsid w:val="2B201D45"/>
    <w:rsid w:val="2C142CED"/>
    <w:rsid w:val="2C422717"/>
    <w:rsid w:val="2D0046BA"/>
    <w:rsid w:val="2E5F0227"/>
    <w:rsid w:val="2F205800"/>
    <w:rsid w:val="2F6D4F7F"/>
    <w:rsid w:val="2F9D4AC6"/>
    <w:rsid w:val="2FB74D65"/>
    <w:rsid w:val="30A013BE"/>
    <w:rsid w:val="31127E8C"/>
    <w:rsid w:val="31C4378C"/>
    <w:rsid w:val="31E3471B"/>
    <w:rsid w:val="331775B3"/>
    <w:rsid w:val="34AE6D07"/>
    <w:rsid w:val="381D6EDE"/>
    <w:rsid w:val="39674FBA"/>
    <w:rsid w:val="3B46560D"/>
    <w:rsid w:val="3B6B71D4"/>
    <w:rsid w:val="3C901A3A"/>
    <w:rsid w:val="3CAA5EBA"/>
    <w:rsid w:val="3CD9052E"/>
    <w:rsid w:val="3DF269DE"/>
    <w:rsid w:val="3F422490"/>
    <w:rsid w:val="3F762C37"/>
    <w:rsid w:val="3FA347FB"/>
    <w:rsid w:val="3FE32245"/>
    <w:rsid w:val="45862055"/>
    <w:rsid w:val="464C645E"/>
    <w:rsid w:val="46AA296A"/>
    <w:rsid w:val="48AB30C3"/>
    <w:rsid w:val="4A13716E"/>
    <w:rsid w:val="4A955B7A"/>
    <w:rsid w:val="4C8B137B"/>
    <w:rsid w:val="4CEB13B0"/>
    <w:rsid w:val="4E006887"/>
    <w:rsid w:val="4E210B67"/>
    <w:rsid w:val="4ED212B7"/>
    <w:rsid w:val="4FCB69A9"/>
    <w:rsid w:val="500F67AE"/>
    <w:rsid w:val="50513F69"/>
    <w:rsid w:val="50D90CA2"/>
    <w:rsid w:val="51526597"/>
    <w:rsid w:val="51771D7B"/>
    <w:rsid w:val="51FA3995"/>
    <w:rsid w:val="52622A67"/>
    <w:rsid w:val="54363EC5"/>
    <w:rsid w:val="5476086E"/>
    <w:rsid w:val="555C1DF5"/>
    <w:rsid w:val="55B17456"/>
    <w:rsid w:val="56485598"/>
    <w:rsid w:val="57694F3B"/>
    <w:rsid w:val="57D34558"/>
    <w:rsid w:val="59E30717"/>
    <w:rsid w:val="5A711589"/>
    <w:rsid w:val="5C065281"/>
    <w:rsid w:val="5C6C6FA6"/>
    <w:rsid w:val="5D402413"/>
    <w:rsid w:val="5EE34476"/>
    <w:rsid w:val="5FE86442"/>
    <w:rsid w:val="60ED2AF8"/>
    <w:rsid w:val="618513EC"/>
    <w:rsid w:val="62197397"/>
    <w:rsid w:val="6255363E"/>
    <w:rsid w:val="627B4A93"/>
    <w:rsid w:val="63B14480"/>
    <w:rsid w:val="643A15AF"/>
    <w:rsid w:val="67385210"/>
    <w:rsid w:val="68EC14AE"/>
    <w:rsid w:val="695B0694"/>
    <w:rsid w:val="6A6F17A9"/>
    <w:rsid w:val="6B6C7FD0"/>
    <w:rsid w:val="6B9210EC"/>
    <w:rsid w:val="6CC06EEA"/>
    <w:rsid w:val="6D4D01D5"/>
    <w:rsid w:val="6E7C3E7E"/>
    <w:rsid w:val="6FC87B38"/>
    <w:rsid w:val="6FE35741"/>
    <w:rsid w:val="712C61F5"/>
    <w:rsid w:val="729D4FF3"/>
    <w:rsid w:val="72AD0E66"/>
    <w:rsid w:val="72DF571C"/>
    <w:rsid w:val="737400AE"/>
    <w:rsid w:val="73870038"/>
    <w:rsid w:val="74647EC6"/>
    <w:rsid w:val="755D0342"/>
    <w:rsid w:val="756A6F35"/>
    <w:rsid w:val="76472C02"/>
    <w:rsid w:val="76521DF6"/>
    <w:rsid w:val="766001E5"/>
    <w:rsid w:val="776E5E7F"/>
    <w:rsid w:val="77C30326"/>
    <w:rsid w:val="79FF3F79"/>
    <w:rsid w:val="7B34346E"/>
    <w:rsid w:val="7C047562"/>
    <w:rsid w:val="7CC31A67"/>
    <w:rsid w:val="7DA251B5"/>
    <w:rsid w:val="7E1451CF"/>
    <w:rsid w:val="7E271E0F"/>
    <w:rsid w:val="7EA61602"/>
    <w:rsid w:val="7F4816D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5"/>
        <o:r id="V:Rule2" type="connector" idref="#_x0000_s102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style>
  <w:style w:type="paragraph" w:styleId="3">
    <w:name w:val="Balloon Text"/>
    <w:basedOn w:val="1"/>
    <w:link w:val="14"/>
    <w:semiHidden/>
    <w:unhideWhenUsed/>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semiHidden/>
    <w:unhideWhenUsed/>
    <w:qFormat/>
    <w:uiPriority w:val="99"/>
    <w:rPr>
      <w:color w:val="0000FF"/>
      <w:u w:val="single"/>
    </w:rPr>
  </w:style>
  <w:style w:type="paragraph" w:styleId="11">
    <w:name w:val="List Paragraph"/>
    <w:basedOn w:val="1"/>
    <w:qFormat/>
    <w:uiPriority w:val="34"/>
    <w:pPr>
      <w:ind w:firstLine="420" w:firstLineChars="200"/>
    </w:pPr>
  </w:style>
  <w:style w:type="character" w:customStyle="1" w:styleId="12">
    <w:name w:val="页眉 Char1"/>
    <w:basedOn w:val="9"/>
    <w:link w:val="5"/>
    <w:qFormat/>
    <w:uiPriority w:val="99"/>
    <w:rPr>
      <w:rFonts w:ascii="Times New Roman" w:hAnsi="Times New Roman" w:eastAsia="宋体" w:cs="Times New Roman"/>
      <w:sz w:val="18"/>
      <w:szCs w:val="18"/>
    </w:rPr>
  </w:style>
  <w:style w:type="character" w:customStyle="1" w:styleId="13">
    <w:name w:val="页脚 Char"/>
    <w:basedOn w:val="9"/>
    <w:link w:val="4"/>
    <w:qFormat/>
    <w:uiPriority w:val="99"/>
    <w:rPr>
      <w:rFonts w:ascii="Times New Roman" w:hAnsi="Times New Roman" w:eastAsia="宋体" w:cs="Times New Roman"/>
      <w:sz w:val="18"/>
      <w:szCs w:val="18"/>
    </w:rPr>
  </w:style>
  <w:style w:type="character" w:customStyle="1" w:styleId="14">
    <w:name w:val="批注框文本 Char"/>
    <w:basedOn w:val="9"/>
    <w:link w:val="3"/>
    <w:semiHidden/>
    <w:qFormat/>
    <w:uiPriority w:val="99"/>
    <w:rPr>
      <w:rFonts w:ascii="Times New Roman" w:hAnsi="Times New Roman" w:eastAsia="宋体" w:cs="Times New Roman"/>
      <w:sz w:val="18"/>
      <w:szCs w:val="18"/>
    </w:rPr>
  </w:style>
  <w:style w:type="character" w:customStyle="1" w:styleId="15">
    <w:name w:val="页眉 Char"/>
    <w:qFormat/>
    <w:uiPriority w:val="0"/>
    <w:rPr>
      <w:kern w:val="2"/>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5"/>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769</Words>
  <Characters>4384</Characters>
  <Lines>36</Lines>
  <Paragraphs>10</Paragraphs>
  <TotalTime>0</TotalTime>
  <ScaleCrop>false</ScaleCrop>
  <LinksUpToDate>false</LinksUpToDate>
  <CharactersWithSpaces>5143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way一直都在</cp:lastModifiedBy>
  <cp:lastPrinted>2019-05-13T03:19:00Z</cp:lastPrinted>
  <dcterms:modified xsi:type="dcterms:W3CDTF">2021-01-09T12:34:15Z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