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95"/>
        <w:gridCol w:w="10671"/>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b/>
                <w:bCs/>
                <w:sz w:val="24"/>
                <w:szCs w:val="24"/>
              </w:rPr>
            </w:pPr>
            <w:r>
              <w:rPr>
                <w:rFonts w:hint="eastAsia"/>
                <w:b/>
                <w:bCs/>
                <w:sz w:val="24"/>
                <w:szCs w:val="24"/>
              </w:rPr>
              <w:t>过程与活动、</w:t>
            </w:r>
          </w:p>
          <w:p>
            <w:pPr>
              <w:jc w:val="center"/>
              <w:rPr>
                <w:b/>
                <w:bCs/>
              </w:rPr>
            </w:pPr>
            <w:r>
              <w:rPr>
                <w:rFonts w:hint="eastAsia"/>
                <w:b/>
                <w:bCs/>
                <w:sz w:val="24"/>
                <w:szCs w:val="24"/>
              </w:rPr>
              <w:t>抽样计划</w:t>
            </w:r>
          </w:p>
        </w:tc>
        <w:tc>
          <w:tcPr>
            <w:tcW w:w="1095" w:type="dxa"/>
            <w:vMerge w:val="restart"/>
            <w:vAlign w:val="center"/>
          </w:tcPr>
          <w:p>
            <w:pPr>
              <w:rPr>
                <w:b/>
                <w:bCs/>
                <w:sz w:val="24"/>
                <w:szCs w:val="24"/>
              </w:rPr>
            </w:pPr>
            <w:r>
              <w:rPr>
                <w:rFonts w:hint="eastAsia"/>
                <w:b/>
                <w:bCs/>
                <w:sz w:val="24"/>
                <w:szCs w:val="24"/>
              </w:rPr>
              <w:t>涉及</w:t>
            </w:r>
          </w:p>
          <w:p>
            <w:pPr>
              <w:rPr>
                <w:b/>
                <w:bCs/>
              </w:rPr>
            </w:pPr>
            <w:r>
              <w:rPr>
                <w:rFonts w:hint="eastAsia"/>
                <w:b/>
                <w:bCs/>
                <w:sz w:val="24"/>
                <w:szCs w:val="24"/>
              </w:rPr>
              <w:t>条款</w:t>
            </w:r>
          </w:p>
        </w:tc>
        <w:tc>
          <w:tcPr>
            <w:tcW w:w="10671" w:type="dxa"/>
            <w:vAlign w:val="center"/>
          </w:tcPr>
          <w:p>
            <w:pPr>
              <w:rPr>
                <w:rFonts w:hint="eastAsia" w:eastAsia="宋体"/>
                <w:b w:val="0"/>
                <w:bCs w:val="0"/>
                <w:sz w:val="24"/>
                <w:szCs w:val="24"/>
                <w:lang w:val="en-US" w:eastAsia="zh-CN"/>
              </w:rPr>
            </w:pPr>
            <w:r>
              <w:rPr>
                <w:rFonts w:hint="eastAsia"/>
                <w:b w:val="0"/>
                <w:bCs w:val="0"/>
                <w:sz w:val="24"/>
                <w:szCs w:val="24"/>
              </w:rPr>
              <w:t>受审核部门：管理层     主管领导：李和平        陪同人员：</w:t>
            </w:r>
            <w:r>
              <w:rPr>
                <w:rFonts w:hint="eastAsia"/>
                <w:b w:val="0"/>
                <w:bCs w:val="0"/>
                <w:sz w:val="24"/>
                <w:szCs w:val="24"/>
                <w:lang w:val="en-US" w:eastAsia="zh-CN"/>
              </w:rPr>
              <w:t>阳姜林</w:t>
            </w:r>
          </w:p>
        </w:tc>
        <w:tc>
          <w:tcPr>
            <w:tcW w:w="78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b/>
                <w:bCs/>
              </w:rPr>
            </w:pPr>
          </w:p>
        </w:tc>
        <w:tc>
          <w:tcPr>
            <w:tcW w:w="1095" w:type="dxa"/>
            <w:vMerge w:val="continue"/>
            <w:vAlign w:val="center"/>
          </w:tcPr>
          <w:p>
            <w:pPr>
              <w:rPr>
                <w:b/>
                <w:bCs/>
              </w:rPr>
            </w:pPr>
          </w:p>
        </w:tc>
        <w:tc>
          <w:tcPr>
            <w:tcW w:w="10671" w:type="dxa"/>
            <w:vAlign w:val="center"/>
          </w:tcPr>
          <w:p>
            <w:pPr>
              <w:rPr>
                <w:rFonts w:hint="eastAsia" w:eastAsia="宋体"/>
                <w:b w:val="0"/>
                <w:bCs w:val="0"/>
                <w:sz w:val="24"/>
                <w:szCs w:val="24"/>
                <w:lang w:val="en-US" w:eastAsia="zh-CN"/>
              </w:rPr>
            </w:pPr>
            <w:r>
              <w:rPr>
                <w:rFonts w:hint="eastAsia"/>
                <w:b w:val="0"/>
                <w:bCs w:val="0"/>
                <w:sz w:val="24"/>
                <w:szCs w:val="24"/>
              </w:rPr>
              <w:t xml:space="preserve">审核员： </w:t>
            </w:r>
            <w:r>
              <w:rPr>
                <w:rFonts w:hint="eastAsia"/>
                <w:b w:val="0"/>
                <w:bCs w:val="0"/>
                <w:sz w:val="24"/>
                <w:szCs w:val="24"/>
                <w:lang w:val="en-US" w:eastAsia="zh-CN"/>
              </w:rPr>
              <w:t xml:space="preserve">  </w:t>
            </w:r>
            <w:r>
              <w:rPr>
                <w:rFonts w:hint="eastAsia"/>
                <w:b w:val="0"/>
                <w:bCs w:val="0"/>
                <w:sz w:val="24"/>
                <w:szCs w:val="24"/>
              </w:rPr>
              <w:t>杨杰          审核时间：2021.1.1</w:t>
            </w:r>
            <w:r>
              <w:rPr>
                <w:rFonts w:hint="eastAsia"/>
                <w:b w:val="0"/>
                <w:bCs w:val="0"/>
                <w:sz w:val="24"/>
                <w:szCs w:val="24"/>
                <w:lang w:val="en-US" w:eastAsia="zh-CN"/>
              </w:rPr>
              <w:t>8</w:t>
            </w:r>
          </w:p>
        </w:tc>
        <w:tc>
          <w:tcPr>
            <w:tcW w:w="7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b/>
                <w:bCs/>
              </w:rPr>
            </w:pPr>
          </w:p>
        </w:tc>
        <w:tc>
          <w:tcPr>
            <w:tcW w:w="1095" w:type="dxa"/>
            <w:vMerge w:val="continue"/>
            <w:vAlign w:val="center"/>
          </w:tcPr>
          <w:p>
            <w:pPr>
              <w:rPr>
                <w:b/>
                <w:bCs/>
              </w:rPr>
            </w:pPr>
          </w:p>
        </w:tc>
        <w:tc>
          <w:tcPr>
            <w:tcW w:w="10671" w:type="dxa"/>
            <w:vAlign w:val="center"/>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管理层：QEO:4.1理解组织及其环境、4.2理解相关方的需求和期望、4.3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9.3管理评审、10.1改进、10.3持续改进，</w:t>
            </w:r>
          </w:p>
          <w:p>
            <w:pPr>
              <w:adjustRightInd w:val="0"/>
              <w:snapToGrid w:val="0"/>
              <w:spacing w:line="276" w:lineRule="auto"/>
              <w:rPr>
                <w:rFonts w:hint="eastAsia"/>
              </w:rPr>
            </w:pPr>
            <w:r>
              <w:rPr>
                <w:rFonts w:hint="eastAsia" w:cs="Times New Roman" w:asciiTheme="minorEastAsia" w:hAnsiTheme="minorEastAsia" w:eastAsiaTheme="minorEastAsia"/>
                <w:szCs w:val="21"/>
              </w:rPr>
              <w:t>标准/规范/法规的执行情况、上次审核不符合项的验证、认证证书、标志的使用情况、投诉或事故、监督抽查情况、体系变动</w:t>
            </w:r>
          </w:p>
        </w:tc>
        <w:tc>
          <w:tcPr>
            <w:tcW w:w="78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理解组织及其环境</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QEO:4.1</w:t>
            </w: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确认受审方名称：</w:t>
            </w:r>
            <w:bookmarkStart w:id="0" w:name="组织名称"/>
            <w:r>
              <w:rPr>
                <w:rFonts w:hint="eastAsia" w:cs="Times New Roman" w:asciiTheme="minorEastAsia" w:hAnsiTheme="minorEastAsia" w:eastAsiaTheme="minorEastAsia"/>
                <w:szCs w:val="21"/>
              </w:rPr>
              <w:t>江西钰石实业有限公司</w:t>
            </w:r>
            <w:bookmarkEnd w:id="0"/>
          </w:p>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注册地址</w:t>
            </w:r>
            <w:r>
              <w:rPr>
                <w:rFonts w:hint="eastAsia" w:cs="Times New Roman" w:asciiTheme="minorEastAsia" w:hAnsiTheme="minorEastAsia" w:eastAsiaTheme="minorEastAsia"/>
                <w:szCs w:val="21"/>
                <w:lang w:eastAsia="zh-CN"/>
              </w:rPr>
              <w:t>：江西省宜春市樟树市盐化基地循环经济产业园（西湖路）</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经营地址：江西省宜春市樟树市锦绣江南二栋店面A</w:t>
            </w:r>
          </w:p>
          <w:p>
            <w:pPr>
              <w:adjustRightInd w:val="0"/>
              <w:snapToGrid w:val="0"/>
              <w:spacing w:line="276" w:lineRule="auto"/>
              <w:rPr>
                <w:rFonts w:hint="default" w:cs="Times New Roman" w:asciiTheme="minorEastAsia" w:hAnsiTheme="minorEastAsia" w:eastAsiaTheme="minorEastAsia"/>
                <w:szCs w:val="21"/>
                <w:lang w:val="en-US"/>
              </w:rPr>
            </w:pPr>
            <w:r>
              <w:rPr>
                <w:rFonts w:hint="eastAsia" w:cs="Times New Roman" w:asciiTheme="minorEastAsia" w:hAnsiTheme="minorEastAsia" w:eastAsiaTheme="minorEastAsia"/>
                <w:szCs w:val="21"/>
              </w:rPr>
              <w:t>资质确认：营业执照真实有效。企业信用代码：91</w:t>
            </w:r>
            <w:r>
              <w:rPr>
                <w:rFonts w:hint="eastAsia" w:cs="Times New Roman" w:asciiTheme="minorEastAsia" w:hAnsiTheme="minorEastAsia" w:eastAsiaTheme="minorEastAsia"/>
                <w:szCs w:val="21"/>
                <w:lang w:val="en-US" w:eastAsia="zh-CN"/>
              </w:rPr>
              <w:t>36</w:t>
            </w:r>
            <w:r>
              <w:rPr>
                <w:rFonts w:hint="eastAsia" w:cs="Times New Roman" w:asciiTheme="minorEastAsia" w:hAnsiTheme="minorEastAsia" w:eastAsiaTheme="minorEastAsia"/>
                <w:szCs w:val="21"/>
              </w:rPr>
              <w:t>0</w:t>
            </w:r>
            <w:r>
              <w:rPr>
                <w:rFonts w:hint="eastAsia" w:cs="Times New Roman" w:asciiTheme="minorEastAsia" w:hAnsiTheme="minorEastAsia" w:eastAsiaTheme="minorEastAsia"/>
                <w:szCs w:val="21"/>
                <w:lang w:val="en-US" w:eastAsia="zh-CN"/>
              </w:rPr>
              <w:t xml:space="preserve">983087109884P </w:t>
            </w:r>
            <w:r>
              <w:rPr>
                <w:rFonts w:hint="eastAsia" w:cs="Times New Roman" w:asciiTheme="minorEastAsia" w:hAnsiTheme="minorEastAsia" w:eastAsiaTheme="minorEastAsia"/>
                <w:szCs w:val="21"/>
              </w:rPr>
              <w:t>远程见到营业执照，见附件</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审核范围：</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Q：石材线条、罗马柱、背景墙、室内外石材、石材工艺品、骨灰盒、骨灰盒存放架、园林景观石材制品的销售。</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E：石材线条、罗马柱、背景墙、室内外石材、石材工艺品、骨灰盒、骨灰盒存放架、园林景观石材制品的销售所涉及的相关环境管理活动。</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O：石材线条、罗马柱、背景墙、室内外石材、石材工艺品、骨灰盒、骨灰盒存放架、园林景观石材制品的销售所涉及的相关职业健康安全管理活动。</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总经理：李和平</w:t>
            </w:r>
            <w:r>
              <w:rPr>
                <w:rFonts w:hint="eastAsia" w:cs="Times New Roman" w:asciiTheme="minorEastAsia" w:hAnsiTheme="minorEastAsia" w:eastAsiaTheme="minorEastAsia"/>
                <w:szCs w:val="21"/>
                <w:lang w:val="en-US" w:eastAsia="zh-CN"/>
              </w:rPr>
              <w:t xml:space="preserve">  </w:t>
            </w:r>
            <w:r>
              <w:rPr>
                <w:rFonts w:hint="eastAsia" w:cs="Times New Roman" w:asciiTheme="minorEastAsia" w:hAnsiTheme="minorEastAsia" w:eastAsiaTheme="minorEastAsia"/>
                <w:szCs w:val="21"/>
              </w:rPr>
              <w:t xml:space="preserve">管理者代表：席联明 </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江西钰石实业有限公司,创办于20</w:t>
            </w:r>
            <w:r>
              <w:rPr>
                <w:rFonts w:hint="eastAsia" w:cs="Times New Roman" w:asciiTheme="minorEastAsia" w:hAnsiTheme="minorEastAsia" w:eastAsiaTheme="minorEastAsia"/>
                <w:szCs w:val="21"/>
                <w:lang w:val="en-US" w:eastAsia="zh-CN"/>
              </w:rPr>
              <w:t>13</w:t>
            </w:r>
            <w:r>
              <w:rPr>
                <w:rFonts w:hint="eastAsia" w:cs="Times New Roman" w:asciiTheme="minorEastAsia" w:hAnsiTheme="minorEastAsia" w:eastAsiaTheme="minorEastAsia"/>
                <w:szCs w:val="21"/>
              </w:rPr>
              <w:t>年</w:t>
            </w:r>
            <w:r>
              <w:rPr>
                <w:rFonts w:hint="eastAsia" w:cs="Times New Roman" w:asciiTheme="minorEastAsia" w:hAnsiTheme="minorEastAsia" w:eastAsiaTheme="minorEastAsia"/>
                <w:szCs w:val="21"/>
                <w:lang w:val="en-US" w:eastAsia="zh-CN"/>
              </w:rPr>
              <w:t>12</w:t>
            </w:r>
            <w:r>
              <w:rPr>
                <w:rFonts w:hint="eastAsia" w:cs="Times New Roman" w:asciiTheme="minorEastAsia" w:hAnsiTheme="minorEastAsia" w:eastAsiaTheme="minorEastAsia"/>
                <w:szCs w:val="21"/>
              </w:rPr>
              <w:t>月1</w:t>
            </w: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日，</w:t>
            </w:r>
            <w:r>
              <w:rPr>
                <w:rFonts w:hint="eastAsia" w:cs="Times New Roman" w:asciiTheme="minorEastAsia" w:hAnsiTheme="minorEastAsia" w:eastAsiaTheme="minorEastAsia"/>
                <w:szCs w:val="21"/>
                <w:lang w:val="en-GB" w:eastAsia="zh-CN"/>
              </w:rPr>
              <w:t>座落于</w:t>
            </w:r>
            <w:r>
              <w:rPr>
                <w:rFonts w:hint="eastAsia" w:cs="Times New Roman" w:asciiTheme="minorEastAsia" w:hAnsiTheme="minorEastAsia" w:eastAsiaTheme="minorEastAsia"/>
                <w:szCs w:val="21"/>
              </w:rPr>
              <w:t>江西省宜春市樟树市</w:t>
            </w:r>
            <w:r>
              <w:rPr>
                <w:rFonts w:hint="eastAsia" w:cs="Times New Roman" w:asciiTheme="minorEastAsia" w:hAnsiTheme="minorEastAsia" w:eastAsiaTheme="minorEastAsia"/>
                <w:szCs w:val="21"/>
                <w:lang w:val="en-US" w:eastAsia="zh-CN"/>
              </w:rPr>
              <w:t>,</w:t>
            </w:r>
            <w:r>
              <w:rPr>
                <w:rFonts w:hint="eastAsia" w:cs="Times New Roman" w:asciiTheme="minorEastAsia" w:hAnsiTheme="minorEastAsia" w:eastAsiaTheme="minorEastAsia"/>
                <w:szCs w:val="21"/>
              </w:rPr>
              <w:t>公司拥有注册资金6</w:t>
            </w:r>
            <w:r>
              <w:rPr>
                <w:rFonts w:hint="eastAsia" w:cs="Times New Roman" w:asciiTheme="minorEastAsia" w:hAnsiTheme="minorEastAsia" w:eastAsiaTheme="minorEastAsia"/>
                <w:szCs w:val="21"/>
                <w:lang w:val="en-US" w:eastAsia="zh-CN"/>
              </w:rPr>
              <w:t>666</w:t>
            </w:r>
            <w:r>
              <w:rPr>
                <w:rFonts w:hint="eastAsia" w:cs="Times New Roman" w:asciiTheme="minorEastAsia" w:hAnsiTheme="minorEastAsia" w:eastAsiaTheme="minorEastAsia"/>
                <w:szCs w:val="21"/>
              </w:rPr>
              <w:t>万元 。经营范围包括石材线条、罗马柱、背景墙、室内外石材、石材工艺品、骨灰盒、骨灰盒存放架、碑石、园林景观各种石材制品生产、安装、销售；墓地施工。</w:t>
            </w:r>
          </w:p>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rPr>
              <w:t>公司领导层确定了企业目标和战略方向，通过各部门收集信息、识别各种外部和内部因素</w:t>
            </w:r>
            <w:r>
              <w:rPr>
                <w:rFonts w:hint="eastAsia" w:cs="Times New Roman" w:asciiTheme="minorEastAsia" w:hAnsiTheme="minorEastAsia" w:eastAsiaTheme="minorEastAsia"/>
                <w:szCs w:val="21"/>
                <w:lang w:val="en-US" w:eastAsia="zh-CN"/>
              </w:rPr>
              <w:t>:</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1、技术水平：公司拥有多年生产经验、销售经验，能够满足用户的个性化需求。</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2、文化和价值观：公司成立多年，形成了积极向上、努力进取的企业文化氛围。公司运行管理体系以来，重视产品质量、增强用户满意是所有员工的共识。</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3、法律法规：公司经营应符合国家的法律法规要求。公司地处</w:t>
            </w:r>
            <w:r>
              <w:rPr>
                <w:rFonts w:hint="eastAsia" w:cs="Times New Roman" w:asciiTheme="minorEastAsia" w:hAnsiTheme="minorEastAsia" w:eastAsiaTheme="minorEastAsia"/>
                <w:szCs w:val="21"/>
              </w:rPr>
              <w:t>江西省宜春市樟树市，在环境方面应符合国家和本市的环境法律法规要求。</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4、关注环境变化：公司管理层及相关部门将持续关注公司所处的环境变化，必要时通过评估风险和机遇，调整管理体系目标和指标或变更管理过程以适应这些变化或实现改进。</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这些内外部因素通过定期的网站获取、顾客沟通、及定期内部总结等方式进行监视和评审。</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经查，符合要求。</w:t>
            </w:r>
          </w:p>
        </w:tc>
        <w:tc>
          <w:tcPr>
            <w:tcW w:w="783" w:type="dxa"/>
          </w:tcPr>
          <w:p>
            <w:pPr>
              <w:adjustRightInd w:val="0"/>
              <w:snapToGrid w:val="0"/>
              <w:spacing w:line="276" w:lineRule="auto"/>
              <w:rPr>
                <w:rFonts w:hint="eastAsia" w:cs="Times New Roman" w:asciiTheme="minorEastAsia" w:hAnsiTheme="minorEastAsia" w:eastAsiaTheme="minorEastAsia"/>
                <w:szCs w:val="21"/>
              </w:rPr>
            </w:pPr>
          </w:p>
          <w:p>
            <w:pPr>
              <w:adjustRightInd w:val="0"/>
              <w:snapToGrid w:val="0"/>
              <w:spacing w:line="276" w:lineRule="auto"/>
              <w:rPr>
                <w:rFonts w:hint="eastAsia" w:cs="Times New Roman" w:asciiTheme="minorEastAsia" w:hAnsiTheme="minorEastAsia" w:eastAsiaTheme="minorEastAsia"/>
                <w:szCs w:val="21"/>
              </w:rPr>
            </w:pPr>
          </w:p>
          <w:p>
            <w:pPr>
              <w:adjustRightInd w:val="0"/>
              <w:snapToGrid w:val="0"/>
              <w:spacing w:line="276" w:lineRule="auto"/>
              <w:rPr>
                <w:rFonts w:hint="eastAsia" w:cs="Times New Roman" w:asciiTheme="minorEastAsia" w:hAnsiTheme="minorEastAsia" w:eastAsiaTheme="minorEastAsia"/>
                <w:szCs w:val="21"/>
              </w:rPr>
            </w:pPr>
          </w:p>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rPr>
              <w:t xml:space="preserve"> </w:t>
            </w: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理解相关方的需求和期望</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QEO:4.2</w:t>
            </w:r>
          </w:p>
          <w:p>
            <w:pPr>
              <w:adjustRightInd w:val="0"/>
              <w:snapToGrid w:val="0"/>
              <w:spacing w:line="276" w:lineRule="auto"/>
              <w:rPr>
                <w:rFonts w:hint="eastAsia" w:cs="Times New Roman" w:asciiTheme="minorEastAsia" w:hAnsiTheme="minorEastAsia" w:eastAsiaTheme="minorEastAsia"/>
                <w:szCs w:val="21"/>
              </w:rPr>
            </w:pP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公司确定了与质量、环境、职业健康安全管理体系有关的相关方包括顾客、政府部门、上级单位、供应方、员工、物流服务企业、第三方检测机构等。</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能通过电话、会议、面谈、网络、合同等形式了解相关方的需求和希望，相关方对企业的要求有：遵守国家的现行法律法规、保持有效的资质、生产的产品节能环保，对环境无重大污染、无安全隐患、不断提高技术水平以及不断提高客户满意度等。</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能对这些相关方及其要求的相关信息进行监视和评审，利用合同评审和顾客满意度调查的形式对顾客需求进行监视和评审；通过征集合理化建议的形式对员工的需求进行监视和评审；其他相关方由业务主管部门视其对公司产品质量、环境、安全的影响程度需要时进行监视和评审。</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公司</w:t>
            </w:r>
            <w:r>
              <w:rPr>
                <w:rFonts w:hint="eastAsia" w:cs="Times New Roman" w:asciiTheme="minorEastAsia" w:hAnsiTheme="minorEastAsia" w:eastAsiaTheme="minorEastAsia"/>
                <w:szCs w:val="21"/>
                <w:lang w:val="en-US" w:eastAsia="zh-CN"/>
              </w:rPr>
              <w:t>销售产品过程</w:t>
            </w:r>
            <w:r>
              <w:rPr>
                <w:rFonts w:hint="eastAsia" w:cs="Times New Roman" w:asciiTheme="minorEastAsia" w:hAnsiTheme="minorEastAsia" w:eastAsiaTheme="minorEastAsia"/>
                <w:szCs w:val="21"/>
              </w:rPr>
              <w:t>满足国家或地方相关法律、法规和标准的要求等。</w:t>
            </w:r>
          </w:p>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对这些相关方监视和评审的方法有：上级文件、标准和规范的获取、客户走访调查、沟通等</w:t>
            </w:r>
            <w:r>
              <w:rPr>
                <w:rFonts w:hint="eastAsia" w:cs="Times New Roman" w:asciiTheme="minorEastAsia" w:hAnsiTheme="minorEastAsia" w:eastAsiaTheme="minorEastAsia"/>
                <w:szCs w:val="21"/>
                <w:lang w:eastAsia="zh-CN"/>
              </w:rPr>
              <w:t>。</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确定管理体系的范围</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QEO:4.3</w:t>
            </w: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公司认证的范围是</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Q：石材线条、罗马柱、背景墙、室内外石材、石材工艺品、骨灰盒、骨灰盒存放架、园林景观石材制品的销售。</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E：石材线条、罗马柱、背景墙、室内外石材、石材工艺品、骨灰盒、骨灰盒存放架、园林景观石材制品的销售所涉及的相关环境管理活动。</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O：石材线条、罗马柱、背景墙、室内外石材、石材工艺品、骨灰盒、骨灰盒存放架、园林景观石材制品的销售所涉及的相关职业健康安全管理活动。</w:t>
            </w:r>
          </w:p>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不适用条款：公司</w:t>
            </w:r>
            <w:r>
              <w:rPr>
                <w:rFonts w:hint="eastAsia" w:cs="Times New Roman" w:asciiTheme="minorEastAsia" w:hAnsiTheme="minorEastAsia" w:eastAsiaTheme="minorEastAsia"/>
                <w:szCs w:val="21"/>
                <w:lang w:eastAsia="zh-CN"/>
              </w:rPr>
              <w:t>石材线条、罗马柱、背景墙、室内外石材、石材工艺品、骨灰盒、骨灰盒存放架、园林景观石材制品的销售</w:t>
            </w:r>
            <w:r>
              <w:rPr>
                <w:rFonts w:hint="eastAsia" w:cs="Times New Roman" w:asciiTheme="minorEastAsia" w:hAnsiTheme="minorEastAsia" w:eastAsiaTheme="minorEastAsia"/>
                <w:szCs w:val="21"/>
              </w:rPr>
              <w:t>及其所涉及的相关管理活动均参照行业标准、企业规范及客户提供的尺寸、工艺要求组织销售，其销售过程不涉及GB/T19001-2016/ISO 9001:2015标准中8.3条款内容，其不适用的要求不影响公司确保其产品和服务合格的能力和责任，对增强顾客满意也不会产生影响</w:t>
            </w:r>
            <w:r>
              <w:rPr>
                <w:rFonts w:hint="eastAsia" w:cs="Times New Roman" w:asciiTheme="minorEastAsia" w:hAnsiTheme="minorEastAsia" w:eastAsiaTheme="minorEastAsia"/>
                <w:szCs w:val="21"/>
                <w:lang w:eastAsia="zh-CN"/>
              </w:rPr>
              <w:t>。</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经识别外包过程：无外包过程</w:t>
            </w:r>
          </w:p>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通过文件发放方式在公司内部进行传递；在与客户沟通中，及时通知客户，为相关方获取。上述范围与企业目前经营范围相一致。</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2"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质量/环境管理体系及其过程</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QEO:4.4</w:t>
            </w:r>
          </w:p>
        </w:tc>
        <w:tc>
          <w:tcPr>
            <w:tcW w:w="10671" w:type="dxa"/>
          </w:tcPr>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■经查看，该企业依据ISO9001:2015《质量管理体系要求》、 ISO14001:2015《环境管理体系要求及使用指南》和GB/T45001-2020idtISO45001:2018《职业健康安全管理体系要求及使用指南》标准，能按照确定的质量、环境管理体系的范围建立、实施、保持和持续改进质量、环境管理体系、职业健康安全管理体系</w:t>
            </w:r>
            <w:r>
              <w:rPr>
                <w:rFonts w:hint="eastAsia" w:cs="Times New Roman" w:asciiTheme="minorEastAsia" w:hAnsiTheme="minorEastAsia" w:eastAsiaTheme="minorEastAsia"/>
                <w:szCs w:val="21"/>
                <w:lang w:eastAsia="zh-CN"/>
              </w:rPr>
              <w:t>。</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查看质量手册，对管理体系活动的识别基本全面和充分</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■公司明确规定产品执行标准（国家、行业标准）和客户要求，并通过各环节控制，监视、测量、考核使其达到有效运行。</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公司编制了管理手册、程序文件及作业管理性文件、记录表格等。通过管理手册、程序文件明确各部门职责、权限；资源管理，测量分析和改进、运行控制等过程。确定了管理体系的范围；策划时考虑了各种内外部因素、相关方的要求及组织的产品及服务；对体系的结构、内容、程序、作用进行了准确清晰的描述；组织按照体系及其过程的要求建立、实施、保持和持续改进管理体系；组织界定了管理体系的范围，明确合理。</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■通过对各主要环节的风险评估，识别，评价并制定相应措施进行风险控制（包括实施过程中所需要的变更）。</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■通过监视、测量和分析结果以及内审，管理评审等达到持续改进的目的。</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■经识别外包过程：无外包过程。</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领导作用和承诺</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QEO:5.1</w:t>
            </w: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最高管理层都具有较强的管理意识，明确管理承诺。主要通过以下活动来实现管理承诺：</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向公司全体员工宣传满足顾客要求和法律法规要求的重要性；</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制定管理方针；</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确保公司目标的制定和完成；</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各部门针对本部门的工作进行风险评估，采取适当的应对风险和机会的措施；</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定期进行管理评审；</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持续保证质量/环境/安全工作的投入，提供充分的资源，确保公司管理体系有效运行。</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明确公司内部职责分工，支持其他管理者履行其相关领域的职责</w:t>
            </w:r>
          </w:p>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经询问及查看，任命了管代；制定了质量方针和目标，制定了管理措施，确保了体系的要求融入到了组织的业务过程；使用了过程方法和基于风险的思维；配备了人力资源及基础设施；员工代表参与职业健康、安全的管理事项，推动改进等</w:t>
            </w:r>
            <w:r>
              <w:rPr>
                <w:rFonts w:hint="eastAsia" w:cs="Times New Roman" w:asciiTheme="minorEastAsia" w:hAnsiTheme="minorEastAsia" w:eastAsiaTheme="minorEastAsia"/>
                <w:szCs w:val="21"/>
                <w:lang w:eastAsia="zh-CN"/>
              </w:rPr>
              <w:t>。</w:t>
            </w:r>
          </w:p>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目前各项工作基本得到实施，并取得了一定的效果。</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质量/环境方针</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QEO:5.2</w:t>
            </w:r>
          </w:p>
          <w:p>
            <w:pPr>
              <w:adjustRightInd w:val="0"/>
              <w:snapToGrid w:val="0"/>
              <w:spacing w:line="276" w:lineRule="auto"/>
              <w:rPr>
                <w:rFonts w:hint="eastAsia" w:cs="Times New Roman" w:asciiTheme="minorEastAsia" w:hAnsiTheme="minorEastAsia" w:eastAsiaTheme="minorEastAsia"/>
                <w:szCs w:val="21"/>
              </w:rPr>
            </w:pP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■管理手册明确了公司的质量、环境、职业健康安全管理方针是：</w:t>
            </w:r>
          </w:p>
          <w:p>
            <w:pPr>
              <w:adjustRightInd w:val="0"/>
              <w:snapToGrid w:val="0"/>
              <w:spacing w:line="276" w:lineRule="auto"/>
              <w:rPr>
                <w:rFonts w:hint="eastAsia" w:cs="Times New Roman" w:asciiTheme="minorEastAsia" w:hAnsiTheme="minorEastAsia" w:eastAsiaTheme="minorEastAsia"/>
                <w:szCs w:val="21"/>
              </w:rPr>
            </w:pPr>
            <w:bookmarkStart w:id="1" w:name="_Hlk28680405"/>
            <w:r>
              <w:rPr>
                <w:rFonts w:hint="eastAsia" w:cs="Times New Roman" w:asciiTheme="minorEastAsia" w:hAnsiTheme="minorEastAsia" w:eastAsiaTheme="minorEastAsia"/>
                <w:szCs w:val="21"/>
              </w:rPr>
              <w:t xml:space="preserve">质量至上、持续创新、诚实守信、顾客至上 </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预防为主，降低风险；遵章守法，创造和谐</w:t>
            </w:r>
          </w:p>
          <w:bookmarkEnd w:id="1"/>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方针基本反映了该行业特点，体现了本企业的管理宗旨和方向</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符合标准的要求</w:t>
            </w:r>
            <w:r>
              <w:rPr>
                <w:rFonts w:hint="eastAsia" w:cs="Times New Roman" w:asciiTheme="minorEastAsia" w:hAnsiTheme="minorEastAsia" w:eastAsiaTheme="minorEastAsia"/>
                <w:szCs w:val="21"/>
                <w:lang w:eastAsia="zh-CN"/>
              </w:rPr>
              <w:t>。</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rPr>
              <w:t>总经理：</w:t>
            </w:r>
            <w:r>
              <w:rPr>
                <w:rFonts w:hint="eastAsia" w:cs="Times New Roman" w:asciiTheme="minorEastAsia" w:hAnsiTheme="minorEastAsia" w:eastAsiaTheme="minorEastAsia"/>
                <w:szCs w:val="21"/>
                <w:lang w:val="en-US" w:eastAsia="zh-CN"/>
              </w:rPr>
              <w:t xml:space="preserve">李和平 </w:t>
            </w:r>
            <w:r>
              <w:rPr>
                <w:rFonts w:hint="eastAsia" w:cs="Times New Roman" w:asciiTheme="minorEastAsia" w:hAnsiTheme="minorEastAsia" w:eastAsiaTheme="minorEastAsia"/>
                <w:szCs w:val="21"/>
              </w:rPr>
              <w:t>管理者代表：</w:t>
            </w:r>
            <w:r>
              <w:rPr>
                <w:rFonts w:hint="eastAsia" w:cs="Times New Roman" w:asciiTheme="minorEastAsia" w:hAnsiTheme="minorEastAsia" w:eastAsiaTheme="minorEastAsia"/>
                <w:szCs w:val="21"/>
                <w:lang w:val="en-US" w:eastAsia="zh-CN"/>
              </w:rPr>
              <w:t>阳姜林</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按照标准要求制订</w:t>
            </w:r>
            <w:r>
              <w:rPr>
                <w:rFonts w:hint="eastAsia" w:cs="Times New Roman" w:asciiTheme="minorEastAsia" w:hAnsiTheme="minorEastAsia" w:eastAsiaTheme="minorEastAsia"/>
                <w:szCs w:val="21"/>
                <w:lang w:val="en-US" w:eastAsia="zh-CN"/>
              </w:rPr>
              <w:t>了</w:t>
            </w:r>
            <w:r>
              <w:rPr>
                <w:rFonts w:hint="eastAsia" w:cs="Times New Roman" w:asciiTheme="minorEastAsia" w:hAnsiTheme="minorEastAsia" w:eastAsiaTheme="minorEastAsia"/>
                <w:szCs w:val="21"/>
              </w:rPr>
              <w:t>方针</w:t>
            </w:r>
            <w:r>
              <w:rPr>
                <w:rFonts w:hint="eastAsia" w:cs="Times New Roman" w:asciiTheme="minorEastAsia" w:hAnsiTheme="minorEastAsia" w:eastAsiaTheme="minorEastAsia"/>
                <w:szCs w:val="21"/>
                <w:lang w:val="en-US" w:eastAsia="zh-CN"/>
              </w:rPr>
              <w:t>并</w:t>
            </w:r>
            <w:r>
              <w:rPr>
                <w:rFonts w:hint="eastAsia" w:cs="Times New Roman" w:asciiTheme="minorEastAsia" w:hAnsiTheme="minorEastAsia" w:eastAsiaTheme="minorEastAsia"/>
                <w:szCs w:val="21"/>
              </w:rPr>
              <w:t>批准</w:t>
            </w:r>
            <w:r>
              <w:rPr>
                <w:rFonts w:hint="eastAsia" w:cs="Times New Roman" w:asciiTheme="minorEastAsia" w:hAnsiTheme="minorEastAsia" w:eastAsiaTheme="minorEastAsia"/>
                <w:szCs w:val="21"/>
                <w:lang w:val="en-US" w:eastAsia="zh-CN"/>
              </w:rPr>
              <w:t>执行</w:t>
            </w:r>
            <w:r>
              <w:rPr>
                <w:rFonts w:hint="eastAsia" w:cs="Times New Roman" w:asciiTheme="minorEastAsia" w:hAnsiTheme="minorEastAsia" w:eastAsiaTheme="minorEastAsia"/>
                <w:szCs w:val="21"/>
              </w:rPr>
              <w:t>，通过培训、教育或会议等方式在公司内部沟通、推广质量/环境/职业健康安全方针，使公司各级人员理解质量/环境/职业健康安全方针并应用。适宜时，可作为宣传向有关相关方提供。</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通过</w:t>
            </w:r>
            <w:r>
              <w:rPr>
                <w:rFonts w:hint="eastAsia" w:cs="Times New Roman" w:asciiTheme="minorEastAsia" w:hAnsiTheme="minorEastAsia" w:eastAsiaTheme="minorEastAsia"/>
                <w:szCs w:val="21"/>
              </w:rPr>
              <w:t>管理评审对方针进行评审，提供出2020年</w:t>
            </w: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月2</w:t>
            </w: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rPr>
              <w:t>日管理评审报告，对方针的持续适宜性进行了评审，其方针的评审与修改状态符合文件控制的要求。</w:t>
            </w:r>
          </w:p>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质量、环境和职业健康安全方针符合标准要求</w:t>
            </w:r>
            <w:r>
              <w:rPr>
                <w:rFonts w:hint="eastAsia" w:cs="Times New Roman" w:asciiTheme="minorEastAsia" w:hAnsiTheme="minorEastAsia" w:eastAsiaTheme="minorEastAsia"/>
                <w:szCs w:val="21"/>
                <w:lang w:eastAsia="zh-CN"/>
              </w:rPr>
              <w:t>。</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组织的岗位、职责和权限</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QEO:5.3</w:t>
            </w:r>
          </w:p>
        </w:tc>
        <w:tc>
          <w:tcPr>
            <w:tcW w:w="10671" w:type="dxa"/>
          </w:tcPr>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通过管理手册的《组织结构图》和《职能分配表》界定各部门的主要职责和接口关系。公司设置：</w:t>
            </w:r>
            <w:r>
              <w:rPr>
                <w:rFonts w:hint="eastAsia" w:cs="Times New Roman" w:asciiTheme="minorEastAsia" w:hAnsiTheme="minorEastAsia" w:eastAsiaTheme="minorEastAsia"/>
                <w:szCs w:val="21"/>
                <w:lang w:val="en-US" w:eastAsia="zh-CN"/>
              </w:rPr>
              <w:t>行政部</w:t>
            </w:r>
            <w:r>
              <w:rPr>
                <w:rFonts w:hint="eastAsia" w:cs="Times New Roman" w:asciiTheme="minorEastAsia" w:hAnsiTheme="minorEastAsia" w:eastAsiaTheme="minorEastAsia"/>
                <w:szCs w:val="21"/>
              </w:rPr>
              <w:t>、销售部</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部门划分尚可</w:t>
            </w:r>
            <w:r>
              <w:rPr>
                <w:rFonts w:hint="eastAsia" w:cs="Times New Roman" w:asciiTheme="minorEastAsia" w:hAnsiTheme="minorEastAsia" w:eastAsiaTheme="minorEastAsia"/>
                <w:szCs w:val="21"/>
                <w:lang w:eastAsia="zh-CN"/>
              </w:rPr>
              <w:t>。</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《管理手册》及《岗位任职要求》中规定了各部门及主要岗位人员的工作职责、作用、责任、权限，职责</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包括了标准要求的所有要求，充分适宜，上述文件通过发放的形成传达到相关部门和人员。</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经远程查问组织内的职责和权限基本得到沟通，通过文件发布、传达、会议、培训等了解有关职责和权限。</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问询总经理及管代，对于自身职责权限比较清楚。</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详见各部门相关条款审核记录</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rPr>
              <w:t>协商与参与</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O5.4</w:t>
            </w: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经全体员工推举</w:t>
            </w:r>
            <w:r>
              <w:rPr>
                <w:rFonts w:hint="eastAsia" w:cs="Times New Roman" w:asciiTheme="minorEastAsia" w:hAnsiTheme="minorEastAsia" w:eastAsiaTheme="minorEastAsia"/>
                <w:szCs w:val="21"/>
                <w:lang w:val="en-US" w:eastAsia="zh-CN"/>
              </w:rPr>
              <w:t>阳姜林</w:t>
            </w:r>
            <w:r>
              <w:rPr>
                <w:rFonts w:hint="eastAsia" w:cs="Times New Roman" w:asciiTheme="minorEastAsia" w:hAnsiTheme="minorEastAsia" w:eastAsiaTheme="minorEastAsia"/>
                <w:szCs w:val="21"/>
              </w:rPr>
              <w:t>同志为我公司职业健康安全事务代表，除其本身的职责以外，代表员工参与公司职业健康安全管理工作。</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w:t>
            </w:r>
            <w:r>
              <w:rPr>
                <w:rFonts w:hint="eastAsia" w:cs="Times New Roman" w:asciiTheme="minorEastAsia" w:hAnsiTheme="minorEastAsia" w:eastAsiaTheme="minorEastAsia"/>
                <w:szCs w:val="21"/>
              </w:rPr>
              <w:t>参与管理方针和程序的制定和评审；</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2.参与商讨影响工作场所职业健康安全的任何变化；</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3.参与职业健康安全的事务的处理。</w:t>
            </w:r>
          </w:p>
          <w:p>
            <w:pPr>
              <w:adjustRightInd w:val="0"/>
              <w:snapToGrid w:val="0"/>
              <w:spacing w:line="276" w:lineRule="auto"/>
              <w:rPr>
                <w:rFonts w:hint="eastAsia" w:cs="Times New Roman" w:asciiTheme="minorEastAsia" w:hAnsiTheme="minorEastAsia" w:eastAsiaTheme="minorEastAsia"/>
                <w:szCs w:val="21"/>
              </w:rPr>
            </w:pP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企业按标准要求，为各适用层次和职能的员工及其员工代表在职业健康安全管理体系的开发、策划、实施、绩效评价和实施改进时的协商和参与。包括：协商和参与提供所需的机制、时间、培训和资源；</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向员工和员工代表提供有关职业健康安全管理体系清晰的、可理解的和必要的信息；确定并消除影响参与的障碍或壁垒，并尽量减少那些无法消除的障碍或壁垒；</w:t>
            </w:r>
          </w:p>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主要协商：员工需求和期望；公司的职业健康安全方针；需要履行法定要求和其它要求；安全目标；需监视、测量和评价的内容等</w:t>
            </w:r>
            <w:r>
              <w:rPr>
                <w:rFonts w:hint="eastAsia" w:cs="Times New Roman" w:asciiTheme="minorEastAsia" w:hAnsiTheme="minorEastAsia" w:eastAsiaTheme="minorEastAsia"/>
                <w:szCs w:val="21"/>
                <w:lang w:eastAsia="zh-CN"/>
              </w:rPr>
              <w:t>。</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应对风险和机遇的措施</w:t>
            </w:r>
          </w:p>
          <w:p>
            <w:pPr>
              <w:adjustRightInd w:val="0"/>
              <w:snapToGrid w:val="0"/>
              <w:spacing w:line="276" w:lineRule="auto"/>
              <w:rPr>
                <w:rFonts w:hint="eastAsia" w:cs="Times New Roman" w:asciiTheme="minorEastAsia" w:hAnsiTheme="minorEastAsia" w:eastAsiaTheme="minorEastAsia"/>
                <w:szCs w:val="21"/>
              </w:rPr>
            </w:pPr>
          </w:p>
          <w:p>
            <w:pPr>
              <w:adjustRightInd w:val="0"/>
              <w:snapToGrid w:val="0"/>
              <w:spacing w:line="276" w:lineRule="auto"/>
              <w:rPr>
                <w:rFonts w:hint="eastAsia" w:cs="Times New Roman" w:asciiTheme="minorEastAsia" w:hAnsiTheme="minorEastAsia" w:eastAsiaTheme="minorEastAsia"/>
                <w:szCs w:val="21"/>
              </w:rPr>
            </w:pP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QEO:6.1</w:t>
            </w: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编制了《风险和机遇应对措施控制程序》</w:t>
            </w:r>
            <w:r>
              <w:rPr>
                <w:rFonts w:hint="eastAsia" w:cs="Times New Roman" w:asciiTheme="minorEastAsia" w:hAnsiTheme="minorEastAsia" w:eastAsiaTheme="minorEastAsia"/>
                <w:szCs w:val="21"/>
                <w:lang w:eastAsia="zh-CN"/>
              </w:rPr>
              <w:t>，识别</w:t>
            </w:r>
            <w:r>
              <w:rPr>
                <w:rFonts w:hint="eastAsia" w:cs="Times New Roman" w:asciiTheme="minorEastAsia" w:hAnsiTheme="minorEastAsia" w:eastAsiaTheme="minorEastAsia"/>
                <w:szCs w:val="21"/>
              </w:rPr>
              <w:t>确定了组织需应对的风险和机遇，策划并实施了应对风险和机遇的措施来控制风险。</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公司现在处于发展阶段，</w:t>
            </w:r>
            <w:r>
              <w:rPr>
                <w:rFonts w:hint="eastAsia" w:cs="Times New Roman" w:asciiTheme="minorEastAsia" w:hAnsiTheme="minorEastAsia" w:eastAsiaTheme="minorEastAsia"/>
                <w:szCs w:val="21"/>
                <w:lang w:val="en-US" w:eastAsia="zh-CN"/>
              </w:rPr>
              <w:t>员工的</w:t>
            </w:r>
            <w:r>
              <w:rPr>
                <w:rFonts w:hint="eastAsia" w:cs="Times New Roman" w:asciiTheme="minorEastAsia" w:hAnsiTheme="minorEastAsia" w:eastAsiaTheme="minorEastAsia"/>
                <w:szCs w:val="21"/>
              </w:rPr>
              <w:t>各项技能还在不断学习中，这是企业目前所面临的最大的风险。</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针对这一风险，公司制定了</w:t>
            </w:r>
            <w:r>
              <w:rPr>
                <w:rFonts w:hint="eastAsia" w:cs="Times New Roman" w:asciiTheme="minorEastAsia" w:hAnsiTheme="minorEastAsia" w:eastAsiaTheme="minorEastAsia"/>
                <w:szCs w:val="21"/>
                <w:lang w:val="en-US" w:eastAsia="zh-CN"/>
              </w:rPr>
              <w:t>员工培训计划</w:t>
            </w:r>
            <w:r>
              <w:rPr>
                <w:rFonts w:hint="eastAsia" w:cs="Times New Roman" w:asciiTheme="minorEastAsia" w:hAnsiTheme="minorEastAsia" w:eastAsiaTheme="minorEastAsia"/>
                <w:szCs w:val="21"/>
              </w:rPr>
              <w:t>，配备了资料查询的专用电脑。</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公司在</w:t>
            </w:r>
            <w:r>
              <w:rPr>
                <w:rFonts w:hint="eastAsia" w:cs="Times New Roman" w:asciiTheme="minorEastAsia" w:hAnsiTheme="minorEastAsia" w:eastAsiaTheme="minorEastAsia"/>
                <w:szCs w:val="21"/>
                <w:lang w:val="en-US" w:eastAsia="zh-CN"/>
              </w:rPr>
              <w:t>7月份</w:t>
            </w:r>
            <w:r>
              <w:rPr>
                <w:rFonts w:hint="eastAsia" w:cs="Times New Roman" w:asciiTheme="minorEastAsia" w:hAnsiTheme="minorEastAsia" w:eastAsiaTheme="minorEastAsia"/>
                <w:szCs w:val="21"/>
              </w:rPr>
              <w:t>进行了体系的变更，</w:t>
            </w:r>
            <w:r>
              <w:rPr>
                <w:rFonts w:hint="eastAsia" w:cs="Times New Roman" w:asciiTheme="minorEastAsia" w:hAnsiTheme="minorEastAsia" w:eastAsiaTheme="minorEastAsia"/>
                <w:szCs w:val="21"/>
                <w:lang w:val="en-US" w:eastAsia="zh-CN"/>
              </w:rPr>
              <w:t>职业健康安全管理</w:t>
            </w:r>
            <w:r>
              <w:rPr>
                <w:rFonts w:hint="eastAsia" w:cs="Times New Roman" w:asciiTheme="minorEastAsia" w:hAnsiTheme="minorEastAsia" w:eastAsiaTheme="minorEastAsia"/>
                <w:szCs w:val="21"/>
              </w:rPr>
              <w:t>体系标准进行了变更。依据标准由GB/T 28001-20118变更为</w:t>
            </w:r>
            <w:r>
              <w:rPr>
                <w:rFonts w:hint="eastAsia" w:cs="Times New Roman" w:asciiTheme="minorEastAsia" w:hAnsiTheme="minorEastAsia" w:eastAsiaTheme="minorEastAsia"/>
                <w:szCs w:val="21"/>
                <w:lang w:val="en-US" w:eastAsia="zh-CN"/>
              </w:rPr>
              <w:t>ISO45001:2018</w:t>
            </w:r>
            <w:r>
              <w:rPr>
                <w:rFonts w:hint="eastAsia" w:cs="Times New Roman" w:asciiTheme="minorEastAsia" w:hAnsiTheme="minorEastAsia" w:eastAsiaTheme="minorEastAsia"/>
                <w:szCs w:val="21"/>
              </w:rPr>
              <w:t>版。公司为了进行换版，对公司的程序手册，管理文件进行了梳理，重新制定了各部门的职责权限，各新员工也均已招聘到位，管理体系的完整性得到保障</w:t>
            </w:r>
            <w:r>
              <w:rPr>
                <w:rFonts w:hint="eastAsia" w:cs="Times New Roman" w:asciiTheme="minorEastAsia" w:hAnsiTheme="minorEastAsia" w:eastAsiaTheme="minorEastAsia"/>
                <w:szCs w:val="21"/>
                <w:lang w:eastAsia="zh-CN"/>
              </w:rPr>
              <w:t>。</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经查，公司制定的应对措施基本有效。</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质量/环境/职业健康安全目标及其实现的策划</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QEO:6.2</w:t>
            </w:r>
          </w:p>
        </w:tc>
        <w:tc>
          <w:tcPr>
            <w:tcW w:w="10671" w:type="dxa"/>
          </w:tcPr>
          <w:p>
            <w:pPr>
              <w:adjustRightInd w:val="0"/>
              <w:snapToGrid w:val="0"/>
              <w:spacing w:line="276"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公司质量目标：</w:t>
            </w:r>
            <w:r>
              <w:rPr>
                <w:rFonts w:hint="eastAsia" w:cs="Times New Roman" w:asciiTheme="minorEastAsia" w:hAnsiTheme="minorEastAsia" w:eastAsiaTheme="minorEastAsia"/>
                <w:szCs w:val="21"/>
                <w:lang w:val="en-US" w:eastAsia="zh-CN"/>
              </w:rPr>
              <w:t xml:space="preserve">  </w:t>
            </w:r>
            <w:r>
              <w:rPr>
                <w:rFonts w:hint="eastAsia" w:cs="Times New Roman" w:asciiTheme="minorEastAsia" w:hAnsiTheme="minorEastAsia" w:eastAsiaTheme="minorEastAsia"/>
                <w:szCs w:val="21"/>
              </w:rPr>
              <w:t>1、交货及时率≥95%；</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 xml:space="preserve">            </w:t>
            </w:r>
            <w:r>
              <w:rPr>
                <w:rFonts w:hint="eastAsia" w:cs="Times New Roman" w:asciiTheme="minorEastAsia" w:hAnsiTheme="minorEastAsia" w:eastAsiaTheme="minorEastAsia"/>
                <w:szCs w:val="21"/>
                <w:lang w:val="en-US" w:eastAsia="zh-CN"/>
              </w:rPr>
              <w:t xml:space="preserve">        </w:t>
            </w:r>
            <w:r>
              <w:rPr>
                <w:rFonts w:hint="eastAsia" w:cs="Times New Roman" w:asciiTheme="minorEastAsia" w:hAnsiTheme="minorEastAsia" w:eastAsiaTheme="minorEastAsia"/>
                <w:szCs w:val="21"/>
              </w:rPr>
              <w:t>2、顾客满意度92分以上；</w:t>
            </w:r>
          </w:p>
          <w:p>
            <w:pPr>
              <w:adjustRightInd w:val="0"/>
              <w:snapToGrid w:val="0"/>
              <w:spacing w:line="276" w:lineRule="auto"/>
              <w:ind w:firstLine="840" w:firstLineChars="4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环</w:t>
            </w:r>
            <w:r>
              <w:rPr>
                <w:rFonts w:hint="eastAsia" w:cs="Times New Roman" w:asciiTheme="minorEastAsia" w:hAnsiTheme="minorEastAsia" w:eastAsiaTheme="minorEastAsia"/>
                <w:szCs w:val="21"/>
                <w:lang w:val="en-US" w:eastAsia="zh-CN"/>
              </w:rPr>
              <w:t>境</w:t>
            </w:r>
            <w:r>
              <w:rPr>
                <w:rFonts w:hint="eastAsia" w:cs="Times New Roman" w:asciiTheme="minorEastAsia" w:hAnsiTheme="minorEastAsia" w:eastAsiaTheme="minorEastAsia"/>
                <w:szCs w:val="21"/>
              </w:rPr>
              <w:t>目标：</w:t>
            </w:r>
            <w:r>
              <w:rPr>
                <w:rFonts w:hint="eastAsia" w:cs="Times New Roman" w:asciiTheme="minorEastAsia" w:hAnsiTheme="minorEastAsia" w:eastAsiaTheme="minorEastAsia"/>
                <w:szCs w:val="21"/>
                <w:lang w:val="en-US" w:eastAsia="zh-CN"/>
              </w:rPr>
              <w:t xml:space="preserve">  3、</w:t>
            </w:r>
            <w:r>
              <w:rPr>
                <w:rFonts w:hint="eastAsia" w:cs="Times New Roman" w:asciiTheme="minorEastAsia" w:hAnsiTheme="minorEastAsia" w:eastAsiaTheme="minorEastAsia"/>
                <w:szCs w:val="21"/>
              </w:rPr>
              <w:t>固废分类处置率100%；</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职业健康安全目标：</w:t>
            </w:r>
            <w:r>
              <w:rPr>
                <w:rFonts w:hint="eastAsia" w:cs="Times New Roman" w:asciiTheme="minorEastAsia" w:hAnsiTheme="minorEastAsia" w:eastAsiaTheme="minorEastAsia"/>
                <w:szCs w:val="21"/>
                <w:lang w:val="en-US" w:eastAsia="zh-CN"/>
              </w:rPr>
              <w:t xml:space="preserve">  4、</w:t>
            </w:r>
            <w:r>
              <w:rPr>
                <w:rFonts w:hint="eastAsia" w:cs="Times New Roman" w:asciiTheme="minorEastAsia" w:hAnsiTheme="minorEastAsia" w:eastAsiaTheme="minorEastAsia"/>
                <w:szCs w:val="21"/>
              </w:rPr>
              <w:t>火灾事故为0；</w:t>
            </w:r>
          </w:p>
          <w:p>
            <w:pPr>
              <w:adjustRightInd w:val="0"/>
              <w:snapToGrid w:val="0"/>
              <w:spacing w:line="276" w:lineRule="auto"/>
              <w:rPr>
                <w:rFonts w:hint="default" w:cs="Times New Roman" w:asciiTheme="minorEastAsia" w:hAnsiTheme="minorEastAsia" w:eastAsiaTheme="minorEastAsia"/>
                <w:szCs w:val="21"/>
                <w:lang w:val="en-US"/>
              </w:rPr>
            </w:pPr>
            <w:r>
              <w:rPr>
                <w:rFonts w:hint="eastAsia" w:cs="Times New Roman" w:asciiTheme="minorEastAsia" w:hAnsiTheme="minorEastAsia" w:eastAsiaTheme="minorEastAsia"/>
                <w:szCs w:val="21"/>
              </w:rPr>
              <w:t>触电机械伤害事故为0；</w:t>
            </w:r>
          </w:p>
          <w:p>
            <w:pPr>
              <w:adjustRightInd w:val="0"/>
              <w:snapToGrid w:val="0"/>
              <w:spacing w:line="276" w:lineRule="auto"/>
              <w:rPr>
                <w:rFonts w:hint="default" w:cs="Times New Roman" w:asciiTheme="minorEastAsia" w:hAnsiTheme="minorEastAsia" w:eastAsiaTheme="minorEastAsia"/>
                <w:szCs w:val="21"/>
                <w:lang w:val="en-US"/>
              </w:rPr>
            </w:pPr>
            <w:r>
              <w:rPr>
                <w:rFonts w:hint="eastAsia" w:cs="Times New Roman" w:asciiTheme="minorEastAsia" w:hAnsiTheme="minorEastAsia" w:eastAsiaTheme="minorEastAsia"/>
                <w:szCs w:val="21"/>
              </w:rPr>
              <w:t>■公司的质量目标已分解到相关职能部门。</w:t>
            </w:r>
            <w:r>
              <w:rPr>
                <w:rFonts w:hint="eastAsia" w:cs="Times New Roman" w:asciiTheme="minorEastAsia" w:hAnsiTheme="minorEastAsia" w:eastAsiaTheme="minorEastAsia"/>
                <w:szCs w:val="21"/>
                <w:lang w:val="en-US" w:eastAsia="zh-CN"/>
              </w:rPr>
              <w:t>查“2020</w:t>
            </w:r>
            <w:r>
              <w:rPr>
                <w:rFonts w:hint="eastAsia" w:cs="Times New Roman" w:asciiTheme="minorEastAsia" w:hAnsiTheme="minorEastAsia" w:eastAsiaTheme="minorEastAsia"/>
                <w:szCs w:val="21"/>
              </w:rPr>
              <w:t>年度质量、环境、安全目标、指标一览表</w:t>
            </w:r>
            <w:r>
              <w:rPr>
                <w:rFonts w:hint="default" w:cs="Times New Roman" w:asciiTheme="minorEastAsia" w:hAnsiTheme="minorEastAsia" w:eastAsiaTheme="minorEastAsia"/>
                <w:szCs w:val="21"/>
                <w:lang w:val="en-US" w:eastAsia="zh-CN"/>
              </w:rPr>
              <w:t>”</w:t>
            </w:r>
            <w:r>
              <w:rPr>
                <w:rFonts w:hint="eastAsia" w:cs="Times New Roman" w:asciiTheme="minorEastAsia" w:hAnsiTheme="minorEastAsia" w:eastAsiaTheme="minorEastAsia"/>
                <w:szCs w:val="21"/>
                <w:lang w:val="en-US" w:eastAsia="zh-CN"/>
              </w:rPr>
              <w:t>,明确各部门分解目标、负责人、考核周期。</w:t>
            </w:r>
            <w:r>
              <w:rPr>
                <w:rFonts w:hint="eastAsia" w:cs="Times New Roman" w:asciiTheme="minorEastAsia" w:hAnsiTheme="minorEastAsia" w:eastAsiaTheme="minorEastAsia"/>
                <w:szCs w:val="21"/>
              </w:rPr>
              <w:t>编制：</w:t>
            </w:r>
            <w:r>
              <w:rPr>
                <w:rFonts w:hint="eastAsia" w:cs="Times New Roman" w:asciiTheme="minorEastAsia" w:hAnsiTheme="minorEastAsia" w:eastAsiaTheme="minorEastAsia"/>
                <w:szCs w:val="21"/>
                <w:lang w:eastAsia="zh-CN"/>
              </w:rPr>
              <w:t>行政部</w:t>
            </w:r>
            <w:r>
              <w:rPr>
                <w:rFonts w:hint="eastAsia" w:cs="Times New Roman" w:asciiTheme="minorEastAsia" w:hAnsiTheme="minorEastAsia" w:eastAsiaTheme="minorEastAsia"/>
                <w:szCs w:val="21"/>
              </w:rPr>
              <w:t xml:space="preserve"> 审核：</w:t>
            </w:r>
            <w:r>
              <w:rPr>
                <w:rFonts w:hint="eastAsia" w:cs="Times New Roman" w:asciiTheme="minorEastAsia" w:hAnsiTheme="minorEastAsia" w:eastAsiaTheme="minorEastAsia"/>
                <w:szCs w:val="21"/>
                <w:lang w:eastAsia="zh-CN"/>
              </w:rPr>
              <w:t>熊文</w:t>
            </w:r>
            <w:r>
              <w:rPr>
                <w:rFonts w:hint="eastAsia" w:cs="Times New Roman" w:asciiTheme="minorEastAsia" w:hAnsiTheme="minorEastAsia" w:eastAsiaTheme="minorEastAsia"/>
                <w:szCs w:val="21"/>
              </w:rPr>
              <w:t xml:space="preserve"> 批准：</w:t>
            </w:r>
            <w:r>
              <w:rPr>
                <w:rFonts w:hint="eastAsia" w:cs="Times New Roman" w:asciiTheme="minorEastAsia" w:hAnsiTheme="minorEastAsia" w:eastAsiaTheme="minorEastAsia"/>
                <w:szCs w:val="21"/>
                <w:lang w:eastAsia="zh-CN"/>
              </w:rPr>
              <w:t>李和平</w:t>
            </w:r>
            <w:r>
              <w:rPr>
                <w:rFonts w:hint="eastAsia" w:cs="Times New Roman" w:asciiTheme="minorEastAsia" w:hAnsiTheme="minorEastAsia" w:eastAsiaTheme="minorEastAsia"/>
                <w:szCs w:val="21"/>
              </w:rPr>
              <w:t xml:space="preserve"> 日期</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2020.6.10</w:t>
            </w:r>
          </w:p>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目标可测量，与公司管理方针一致。</w:t>
            </w:r>
          </w:p>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rPr>
              <w:t>■查看“2020年公司总目标完成情况检查记录</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，考核人：</w:t>
            </w:r>
            <w:r>
              <w:rPr>
                <w:rFonts w:hint="eastAsia" w:cs="Times New Roman" w:asciiTheme="minorEastAsia" w:hAnsiTheme="minorEastAsia" w:eastAsiaTheme="minorEastAsia"/>
                <w:szCs w:val="21"/>
                <w:lang w:eastAsia="zh-CN"/>
              </w:rPr>
              <w:t>熊文</w:t>
            </w:r>
            <w:r>
              <w:rPr>
                <w:rFonts w:hint="eastAsia" w:cs="Times New Roman" w:asciiTheme="minorEastAsia" w:hAnsiTheme="minorEastAsia" w:eastAsiaTheme="minorEastAsia"/>
                <w:szCs w:val="21"/>
                <w:lang w:val="en-US" w:eastAsia="zh-CN"/>
              </w:rPr>
              <w:t xml:space="preserve">  </w:t>
            </w:r>
            <w:r>
              <w:rPr>
                <w:rFonts w:hint="eastAsia" w:cs="Times New Roman" w:asciiTheme="minorEastAsia" w:hAnsiTheme="minorEastAsia" w:eastAsiaTheme="minorEastAsia"/>
                <w:szCs w:val="21"/>
              </w:rPr>
              <w:t>考核时间：2020.12.2</w:t>
            </w:r>
            <w:r>
              <w:rPr>
                <w:rFonts w:hint="eastAsia" w:cs="Times New Roman" w:asciiTheme="minorEastAsia" w:hAnsiTheme="minorEastAsia" w:eastAsiaTheme="minorEastAsia"/>
                <w:szCs w:val="21"/>
                <w:lang w:val="en-US" w:eastAsia="zh-CN"/>
              </w:rPr>
              <w:t>3</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经交流，企业制订了相对应的管理方案，针对重要环境因素/重大危险源</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均明确了目标指标、方法措施、进度等内容。具体见各部门审核核条款</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变更的策划</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QEO6.3</w:t>
            </w: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并明确了管评、内审未能达到预期效果、部门职责发生转变、企业重组、经营连续亏损等情况下，需要对体系进行变更。</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并明确了变更评估及实施的流程，当发生变更时，需确定变更目的考虑变更的潜在后果，识别变更的风险和机遇，确定资源的可获得性并制定应对措施，责任和权限的分配或再分配。对变更前、变更中、变更后的全过程实施监控。</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组织应对变更的有效性进行评价，确保质量管理体系的完整性。</w:t>
            </w:r>
          </w:p>
          <w:p>
            <w:pPr>
              <w:adjustRightInd w:val="0"/>
              <w:snapToGrid w:val="0"/>
              <w:spacing w:line="276" w:lineRule="auto"/>
              <w:rPr>
                <w:rFonts w:hint="eastAsia" w:cs="Times New Roman" w:asciiTheme="minorEastAsia" w:hAnsiTheme="minorEastAsia" w:eastAsiaTheme="minorEastAsia"/>
                <w:szCs w:val="21"/>
                <w:lang w:val="zh-CN"/>
              </w:rPr>
            </w:pPr>
            <w:r>
              <w:rPr>
                <w:rFonts w:hint="eastAsia" w:cs="Times New Roman" w:asciiTheme="minorEastAsia" w:hAnsiTheme="minorEastAsia" w:eastAsiaTheme="minorEastAsia"/>
                <w:szCs w:val="21"/>
              </w:rPr>
              <w:t>查自体系建立以来，体系未发生变更，保持完整。</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资源总则</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Q7.1.1</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EO:7.1</w:t>
            </w: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查公司配备了必要的人力资源，基础设施，规范文件、资金等必要的资源，能够持续满足顾客需求和管理体系改进的需要。</w:t>
            </w:r>
          </w:p>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rPr>
              <w:t>部门：</w:t>
            </w:r>
            <w:r>
              <w:rPr>
                <w:rFonts w:hint="eastAsia" w:cs="Times New Roman" w:asciiTheme="minorEastAsia" w:hAnsiTheme="minorEastAsia" w:eastAsiaTheme="minorEastAsia"/>
                <w:szCs w:val="21"/>
                <w:lang w:val="en-US" w:eastAsia="zh-CN"/>
              </w:rPr>
              <w:t>行政部、销售部</w:t>
            </w:r>
          </w:p>
          <w:p>
            <w:pPr>
              <w:adjustRightInd w:val="0"/>
              <w:snapToGrid w:val="0"/>
              <w:spacing w:line="276" w:lineRule="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rPr>
              <w:t>人员：</w:t>
            </w:r>
            <w:r>
              <w:rPr>
                <w:rFonts w:hint="eastAsia" w:cs="Times New Roman" w:asciiTheme="minorEastAsia" w:hAnsiTheme="minorEastAsia" w:eastAsiaTheme="minorEastAsia"/>
                <w:szCs w:val="21"/>
                <w:lang w:val="en-US" w:eastAsia="zh-CN"/>
              </w:rPr>
              <w:t>包括采购人员、</w:t>
            </w:r>
            <w:r>
              <w:rPr>
                <w:rFonts w:hint="eastAsia" w:cs="Times New Roman" w:asciiTheme="minorEastAsia" w:hAnsiTheme="minorEastAsia" w:eastAsiaTheme="minorEastAsia"/>
                <w:szCs w:val="21"/>
              </w:rPr>
              <w:t>销售人员、财务人员、</w:t>
            </w:r>
            <w:r>
              <w:rPr>
                <w:rFonts w:hint="eastAsia" w:cs="Times New Roman" w:asciiTheme="minorEastAsia" w:hAnsiTheme="minorEastAsia" w:eastAsiaTheme="minorEastAsia"/>
                <w:szCs w:val="21"/>
                <w:lang w:val="en-US" w:eastAsia="zh-CN"/>
              </w:rPr>
              <w:t>管理人员等</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办公设备：电脑、电话、打印机、传真机等</w:t>
            </w:r>
          </w:p>
          <w:p>
            <w:pPr>
              <w:adjustRightInd w:val="0"/>
              <w:snapToGrid w:val="0"/>
              <w:spacing w:line="276" w:lineRule="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环保设备：垃圾桶</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消防设施：消防栓、灭火器</w:t>
            </w:r>
          </w:p>
          <w:p>
            <w:pPr>
              <w:adjustRightInd w:val="0"/>
              <w:snapToGrid w:val="0"/>
              <w:spacing w:line="276" w:lineRule="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eastAsia="zh-CN"/>
              </w:rPr>
              <w:t>监视测量设施：</w:t>
            </w:r>
            <w:r>
              <w:rPr>
                <w:rFonts w:hint="eastAsia" w:cs="Times New Roman" w:asciiTheme="minorEastAsia" w:hAnsiTheme="minorEastAsia" w:eastAsiaTheme="minorEastAsia"/>
                <w:szCs w:val="21"/>
              </w:rPr>
              <w:t>钢卷尺</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有校准证书</w:t>
            </w:r>
          </w:p>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rPr>
              <w:t>资金支持</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注册资金</w:t>
            </w:r>
            <w:r>
              <w:rPr>
                <w:rFonts w:hint="eastAsia" w:cs="Times New Roman" w:asciiTheme="minorEastAsia" w:hAnsiTheme="minorEastAsia" w:eastAsiaTheme="minorEastAsia"/>
                <w:szCs w:val="21"/>
                <w:lang w:val="en-US" w:eastAsia="zh-CN"/>
              </w:rPr>
              <w:t>6666</w:t>
            </w:r>
            <w:r>
              <w:rPr>
                <w:rFonts w:hint="eastAsia" w:cs="Times New Roman" w:asciiTheme="minorEastAsia" w:hAnsiTheme="minorEastAsia" w:eastAsiaTheme="minorEastAsia"/>
                <w:szCs w:val="21"/>
              </w:rPr>
              <w:t>万</w:t>
            </w:r>
            <w:r>
              <w:rPr>
                <w:rFonts w:hint="eastAsia" w:cs="Times New Roman" w:asciiTheme="minorEastAsia" w:hAnsiTheme="minorEastAsia" w:eastAsiaTheme="minorEastAsia"/>
                <w:szCs w:val="21"/>
                <w:lang w:val="en-US" w:eastAsia="zh-CN"/>
              </w:rPr>
              <w:t>元</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公司总部的水电供应由办公室负责，各部门按《资源能源控制程序》的规定使用水、电等能源资源。</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公司应确保为服务全过程提供符合要求的工作环境，</w:t>
            </w:r>
            <w:r>
              <w:rPr>
                <w:rFonts w:hint="eastAsia" w:cs="Times New Roman" w:asciiTheme="minorEastAsia" w:hAnsiTheme="minorEastAsia" w:eastAsiaTheme="minorEastAsia"/>
                <w:szCs w:val="21"/>
                <w:lang w:val="en-US" w:eastAsia="zh-CN"/>
              </w:rPr>
              <w:t>按</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生产和服务管理控制程序</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执行，</w:t>
            </w:r>
            <w:r>
              <w:rPr>
                <w:rFonts w:hint="eastAsia" w:cs="Times New Roman" w:asciiTheme="minorEastAsia" w:hAnsiTheme="minorEastAsia" w:eastAsiaTheme="minorEastAsia"/>
                <w:szCs w:val="21"/>
              </w:rPr>
              <w:t>保证服务质量</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安全</w:t>
            </w:r>
            <w:r>
              <w:rPr>
                <w:rFonts w:hint="eastAsia" w:cs="Times New Roman" w:asciiTheme="minorEastAsia" w:hAnsiTheme="minorEastAsia" w:eastAsiaTheme="minorEastAsia"/>
                <w:szCs w:val="21"/>
              </w:rPr>
              <w:t>并预防环境污染。</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各部门负责保持各自办公室的环境卫生。各种废弃物的处理按《废弃物控制程序》</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噪声污染控制由按《噪声控制程序》的有关规定进行控制执行，办公室负责监督检查</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每个员工都有责任创造和谐、舒适的工作环境。</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总经理对资源的配备比较重视，</w:t>
            </w:r>
            <w:r>
              <w:rPr>
                <w:rFonts w:hint="eastAsia" w:cs="Times New Roman" w:asciiTheme="minorEastAsia" w:hAnsiTheme="minorEastAsia" w:eastAsiaTheme="minorEastAsia"/>
                <w:szCs w:val="21"/>
                <w:lang w:val="en-US" w:eastAsia="zh-CN"/>
              </w:rPr>
              <w:t>设备、</w:t>
            </w:r>
            <w:r>
              <w:rPr>
                <w:rFonts w:hint="eastAsia" w:cs="Times New Roman" w:asciiTheme="minorEastAsia" w:hAnsiTheme="minorEastAsia" w:eastAsiaTheme="minorEastAsia"/>
                <w:szCs w:val="21"/>
              </w:rPr>
              <w:t>人力资源配备和工作环境等均可满足体系运行需要。</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沟通/信息交流</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QEO7.4</w:t>
            </w: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策划编制的程序文件《信息交流控制程序》及管理手册的相关章节规定了企业内、外部沟通和员工就职业健康安全事务参与、协商的要求，经查阅和交谈符合标准要求。</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总经理负责在公司建立畅通的沟通渠道。管理者代表是公司内部和外部信息交流和沟通的负责人。</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行政</w:t>
            </w:r>
            <w:r>
              <w:rPr>
                <w:rFonts w:hint="eastAsia" w:cs="Times New Roman" w:asciiTheme="minorEastAsia" w:hAnsiTheme="minorEastAsia" w:eastAsiaTheme="minorEastAsia"/>
                <w:szCs w:val="21"/>
              </w:rPr>
              <w:t>部是公司内部和外部信息交流和协商的归口部门。负责与上级主管部门及周边单位的信息交流；负责与管理体系、法律法规等有关的内部和外部信息交流；各部门收集到有关职业健康安全方面的信息，包括法律法规等，及时向综合部反馈。</w:t>
            </w:r>
            <w:r>
              <w:rPr>
                <w:rFonts w:hint="eastAsia" w:cs="Times New Roman" w:asciiTheme="minorEastAsia" w:hAnsiTheme="minorEastAsia" w:eastAsiaTheme="minorEastAsia"/>
                <w:szCs w:val="21"/>
                <w:lang w:val="en-US" w:eastAsia="zh-CN"/>
              </w:rPr>
              <w:t>销售</w:t>
            </w:r>
            <w:r>
              <w:rPr>
                <w:rFonts w:hint="eastAsia" w:cs="Times New Roman" w:asciiTheme="minorEastAsia" w:hAnsiTheme="minorEastAsia" w:eastAsiaTheme="minorEastAsia"/>
                <w:szCs w:val="21"/>
              </w:rPr>
              <w:t>部负责顾客要求方面的有关事宜的沟通。</w:t>
            </w:r>
          </w:p>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查内部沟通：</w:t>
            </w:r>
            <w:r>
              <w:rPr>
                <w:rFonts w:hint="eastAsia" w:cs="Times New Roman" w:asciiTheme="minorEastAsia" w:hAnsiTheme="minorEastAsia" w:eastAsiaTheme="minorEastAsia"/>
                <w:szCs w:val="21"/>
                <w:lang w:eastAsia="zh-CN"/>
              </w:rPr>
              <w:t>主要</w:t>
            </w:r>
            <w:r>
              <w:rPr>
                <w:rFonts w:hint="eastAsia" w:cs="Times New Roman" w:asciiTheme="minorEastAsia" w:hAnsiTheme="minorEastAsia" w:eastAsiaTheme="minorEastAsia"/>
                <w:szCs w:val="21"/>
              </w:rPr>
              <w:t>通过</w:t>
            </w:r>
            <w:r>
              <w:rPr>
                <w:rFonts w:hint="eastAsia" w:cs="Times New Roman" w:asciiTheme="minorEastAsia" w:hAnsiTheme="minorEastAsia" w:eastAsiaTheme="minorEastAsia"/>
                <w:szCs w:val="21"/>
                <w:lang w:eastAsia="zh-CN"/>
              </w:rPr>
              <w:t>文件、会议、</w:t>
            </w:r>
            <w:r>
              <w:rPr>
                <w:rFonts w:hint="eastAsia" w:cs="Times New Roman" w:asciiTheme="minorEastAsia" w:hAnsiTheme="minorEastAsia" w:eastAsiaTheme="minorEastAsia"/>
                <w:szCs w:val="21"/>
                <w:lang w:val="en-US" w:eastAsia="zh-CN"/>
              </w:rPr>
              <w:t>网络</w:t>
            </w:r>
            <w:r>
              <w:rPr>
                <w:rFonts w:hint="eastAsia" w:cs="Times New Roman" w:asciiTheme="minorEastAsia" w:hAnsiTheme="minorEastAsia" w:eastAsiaTheme="minorEastAsia"/>
                <w:szCs w:val="21"/>
              </w:rPr>
              <w:t>等形式进行沟通</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沟通的内容主要是：</w:t>
            </w:r>
            <w:r>
              <w:rPr>
                <w:rFonts w:hint="eastAsia" w:cs="Times New Roman" w:asciiTheme="minorEastAsia" w:hAnsiTheme="minorEastAsia" w:eastAsiaTheme="minorEastAsia"/>
                <w:szCs w:val="21"/>
                <w:lang w:eastAsia="zh-CN"/>
              </w:rPr>
              <w:t>员工福利待遇、人事调动、人员培训、规章制度</w:t>
            </w:r>
            <w:r>
              <w:rPr>
                <w:rFonts w:hint="eastAsia" w:cs="Times New Roman" w:asciiTheme="minorEastAsia" w:hAnsiTheme="minorEastAsia" w:eastAsiaTheme="minorEastAsia"/>
                <w:szCs w:val="21"/>
              </w:rPr>
              <w:t>等</w:t>
            </w:r>
            <w:r>
              <w:rPr>
                <w:rFonts w:hint="eastAsia" w:cs="Times New Roman" w:asciiTheme="minorEastAsia" w:hAnsiTheme="minorEastAsia" w:eastAsiaTheme="minorEastAsia"/>
                <w:szCs w:val="21"/>
                <w:lang w:eastAsia="zh-CN"/>
              </w:rPr>
              <w:t>。</w:t>
            </w:r>
          </w:p>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rPr>
              <w:t>查外部沟通：</w:t>
            </w:r>
            <w:r>
              <w:rPr>
                <w:rFonts w:hint="eastAsia" w:cs="Times New Roman" w:asciiTheme="minorEastAsia" w:hAnsiTheme="minorEastAsia" w:eastAsiaTheme="minorEastAsia"/>
                <w:szCs w:val="21"/>
                <w:lang w:val="en-US" w:eastAsia="zh-CN"/>
              </w:rPr>
              <w:t>制定“</w:t>
            </w:r>
            <w:r>
              <w:rPr>
                <w:rFonts w:hint="eastAsia" w:cs="Times New Roman" w:asciiTheme="minorEastAsia" w:hAnsiTheme="minorEastAsia" w:eastAsiaTheme="minorEastAsia"/>
                <w:szCs w:val="21"/>
              </w:rPr>
              <w:t>对顾客及相关方施加影响的管理规定</w:t>
            </w:r>
            <w:r>
              <w:rPr>
                <w:rFonts w:hint="eastAsia" w:cs="Times New Roman" w:asciiTheme="minorEastAsia" w:hAnsiTheme="minorEastAsia" w:eastAsiaTheme="minorEastAsia"/>
                <w:szCs w:val="21"/>
                <w:lang w:val="en-US" w:eastAsia="zh-CN"/>
              </w:rPr>
              <w:t>”，明确沟通工作程序，</w:t>
            </w:r>
            <w:r>
              <w:rPr>
                <w:rFonts w:hint="eastAsia" w:cs="Times New Roman" w:asciiTheme="minorEastAsia" w:hAnsiTheme="minorEastAsia" w:eastAsiaTheme="minorEastAsia"/>
                <w:szCs w:val="21"/>
              </w:rPr>
              <w:t>对影响</w:t>
            </w:r>
            <w:r>
              <w:rPr>
                <w:rFonts w:hint="eastAsia" w:cs="Times New Roman" w:asciiTheme="minorEastAsia" w:hAnsiTheme="minorEastAsia" w:eastAsiaTheme="minorEastAsia"/>
                <w:szCs w:val="21"/>
                <w:lang w:val="en-US" w:eastAsia="zh-CN"/>
              </w:rPr>
              <w:t>企业</w:t>
            </w:r>
            <w:r>
              <w:rPr>
                <w:rFonts w:hint="eastAsia" w:cs="Times New Roman" w:asciiTheme="minorEastAsia" w:hAnsiTheme="minorEastAsia" w:eastAsiaTheme="minorEastAsia"/>
                <w:szCs w:val="21"/>
              </w:rPr>
              <w:t>环境相关方施加影响，促使其自觉保护环境及减少危害的发生</w:t>
            </w:r>
            <w:r>
              <w:rPr>
                <w:rFonts w:hint="eastAsia" w:cs="Times New Roman" w:asciiTheme="minorEastAsia" w:hAnsiTheme="minorEastAsia" w:eastAsiaTheme="minorEastAsia"/>
                <w:szCs w:val="21"/>
                <w:lang w:eastAsia="zh-CN"/>
              </w:rPr>
              <w:t>。</w:t>
            </w:r>
          </w:p>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val="en-US" w:eastAsia="zh-CN"/>
              </w:rPr>
              <w:t>查到企业“至相关方一封信”，</w:t>
            </w:r>
            <w:r>
              <w:rPr>
                <w:rFonts w:hint="eastAsia" w:cs="Times New Roman" w:asciiTheme="minorEastAsia" w:hAnsiTheme="minorEastAsia" w:eastAsiaTheme="minorEastAsia"/>
                <w:szCs w:val="21"/>
                <w:lang w:eastAsia="zh-CN"/>
              </w:rPr>
              <w:t>与</w:t>
            </w:r>
            <w:r>
              <w:rPr>
                <w:rFonts w:hint="eastAsia" w:cs="Times New Roman" w:asciiTheme="minorEastAsia" w:hAnsiTheme="minorEastAsia" w:eastAsiaTheme="minorEastAsia"/>
                <w:szCs w:val="21"/>
                <w:lang w:val="en-US" w:eastAsia="zh-CN"/>
              </w:rPr>
              <w:t>客户</w:t>
            </w:r>
            <w:r>
              <w:rPr>
                <w:rFonts w:hint="eastAsia" w:cs="Times New Roman" w:asciiTheme="minorEastAsia" w:hAnsiTheme="minorEastAsia" w:eastAsiaTheme="minorEastAsia"/>
                <w:szCs w:val="21"/>
                <w:lang w:eastAsia="zh-CN"/>
              </w:rPr>
              <w:t>宜春市教体新区建设袁州区服务领导小组、嵊泗县枸杞乡人民政府、永泰镇人民政府</w:t>
            </w:r>
            <w:r>
              <w:rPr>
                <w:rFonts w:hint="eastAsia" w:cs="Times New Roman" w:asciiTheme="minorEastAsia" w:hAnsiTheme="minorEastAsia" w:eastAsiaTheme="minorEastAsia"/>
                <w:szCs w:val="21"/>
                <w:lang w:val="en-US" w:eastAsia="zh-CN"/>
              </w:rPr>
              <w:t>等客户沟通，与相关方如</w:t>
            </w:r>
            <w:r>
              <w:rPr>
                <w:rFonts w:hint="eastAsia" w:cs="Times New Roman" w:asciiTheme="minorEastAsia" w:hAnsiTheme="minorEastAsia" w:eastAsiaTheme="minorEastAsia"/>
                <w:szCs w:val="21"/>
                <w:lang w:eastAsia="zh-CN"/>
              </w:rPr>
              <w:t>江西宜春华达实业有限公司、江西顾特乐精藏科技有限公司</w:t>
            </w:r>
            <w:r>
              <w:rPr>
                <w:rFonts w:hint="eastAsia" w:cs="Times New Roman" w:asciiTheme="minorEastAsia" w:hAnsiTheme="minorEastAsia" w:eastAsiaTheme="minorEastAsia"/>
                <w:szCs w:val="21"/>
                <w:lang w:val="en-US" w:eastAsia="zh-CN"/>
              </w:rPr>
              <w:t>、</w:t>
            </w:r>
            <w:r>
              <w:rPr>
                <w:rFonts w:hint="eastAsia" w:cs="Times New Roman" w:asciiTheme="minorEastAsia" w:hAnsiTheme="minorEastAsia" w:eastAsiaTheme="minorEastAsia"/>
                <w:szCs w:val="21"/>
                <w:lang w:eastAsia="zh-CN"/>
              </w:rPr>
              <w:t>东联村委会</w:t>
            </w:r>
            <w:r>
              <w:rPr>
                <w:rFonts w:hint="eastAsia" w:cs="Times New Roman" w:asciiTheme="minorEastAsia" w:hAnsiTheme="minorEastAsia" w:eastAsiaTheme="minorEastAsia"/>
                <w:szCs w:val="21"/>
                <w:lang w:val="en-US" w:eastAsia="zh-CN"/>
              </w:rPr>
              <w:t>等相关方</w:t>
            </w:r>
            <w:r>
              <w:rPr>
                <w:rFonts w:hint="eastAsia" w:cs="Times New Roman" w:asciiTheme="minorEastAsia" w:hAnsiTheme="minorEastAsia" w:eastAsiaTheme="minorEastAsia"/>
                <w:szCs w:val="21"/>
                <w:lang w:eastAsia="zh-CN"/>
              </w:rPr>
              <w:t>进行沟通，内容有传达公司一体化管理方针、环境目标指标、重大环境影响及控制要求、</w:t>
            </w:r>
            <w:r>
              <w:rPr>
                <w:rFonts w:hint="eastAsia" w:cs="Times New Roman" w:asciiTheme="minorEastAsia" w:hAnsiTheme="minorEastAsia" w:eastAsiaTheme="minorEastAsia"/>
                <w:szCs w:val="21"/>
                <w:lang w:val="en-US" w:eastAsia="zh-CN"/>
              </w:rPr>
              <w:t>法律法规等，</w:t>
            </w:r>
            <w:r>
              <w:rPr>
                <w:rFonts w:hint="eastAsia" w:cs="Times New Roman" w:asciiTheme="minorEastAsia" w:hAnsiTheme="minorEastAsia" w:eastAsiaTheme="minorEastAsia"/>
                <w:szCs w:val="21"/>
                <w:lang w:eastAsia="zh-CN"/>
              </w:rPr>
              <w:t>主要通过</w:t>
            </w:r>
            <w:r>
              <w:rPr>
                <w:rFonts w:hint="eastAsia" w:cs="Times New Roman" w:asciiTheme="minorEastAsia" w:hAnsiTheme="minorEastAsia" w:eastAsiaTheme="minorEastAsia"/>
                <w:szCs w:val="21"/>
                <w:lang w:val="en-US" w:eastAsia="zh-CN"/>
              </w:rPr>
              <w:t>邮件</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微信</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传真、告知</w:t>
            </w:r>
            <w:r>
              <w:rPr>
                <w:rFonts w:hint="eastAsia" w:cs="Times New Roman" w:asciiTheme="minorEastAsia" w:hAnsiTheme="minorEastAsia" w:eastAsiaTheme="minorEastAsia"/>
                <w:szCs w:val="21"/>
                <w:lang w:eastAsia="zh-CN"/>
              </w:rPr>
              <w:t>等方式进行，建立了沟通记录</w:t>
            </w:r>
            <w:r>
              <w:rPr>
                <w:rFonts w:hint="eastAsia" w:cs="Times New Roman" w:asciiTheme="minorEastAsia" w:hAnsiTheme="minorEastAsia" w:eastAsiaTheme="minorEastAsia"/>
                <w:szCs w:val="21"/>
                <w:lang w:val="en-US" w:eastAsia="zh-CN"/>
              </w:rPr>
              <w:t>。</w:t>
            </w:r>
            <w:r>
              <w:rPr>
                <w:rFonts w:hint="eastAsia" w:cs="Times New Roman" w:asciiTheme="minorEastAsia" w:hAnsiTheme="minorEastAsia" w:eastAsiaTheme="minorEastAsia"/>
                <w:szCs w:val="21"/>
                <w:lang w:eastAsia="zh-CN"/>
              </w:rPr>
              <w:t>20</w:t>
            </w:r>
            <w:r>
              <w:rPr>
                <w:rFonts w:hint="eastAsia" w:cs="Times New Roman" w:asciiTheme="minorEastAsia" w:hAnsiTheme="minorEastAsia" w:eastAsiaTheme="minorEastAsia"/>
                <w:szCs w:val="21"/>
                <w:lang w:val="en-US" w:eastAsia="zh-CN"/>
              </w:rPr>
              <w:t>20</w:t>
            </w:r>
            <w:r>
              <w:rPr>
                <w:rFonts w:hint="eastAsia" w:cs="Times New Roman" w:asciiTheme="minorEastAsia" w:hAnsiTheme="minorEastAsia" w:eastAsiaTheme="minorEastAsia"/>
                <w:szCs w:val="21"/>
                <w:lang w:eastAsia="zh-CN"/>
              </w:rPr>
              <w:t>年</w:t>
            </w: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lang w:eastAsia="zh-CN"/>
              </w:rPr>
              <w:t>月</w:t>
            </w:r>
            <w:r>
              <w:rPr>
                <w:rFonts w:hint="eastAsia" w:cs="Times New Roman" w:asciiTheme="minorEastAsia" w:hAnsiTheme="minorEastAsia" w:eastAsiaTheme="minorEastAsia"/>
                <w:szCs w:val="21"/>
                <w:lang w:val="en-US" w:eastAsia="zh-CN"/>
              </w:rPr>
              <w:t>19</w:t>
            </w:r>
            <w:r>
              <w:rPr>
                <w:rFonts w:hint="eastAsia" w:cs="Times New Roman" w:asciiTheme="minorEastAsia" w:hAnsiTheme="minorEastAsia" w:eastAsiaTheme="minorEastAsia"/>
                <w:szCs w:val="21"/>
                <w:lang w:eastAsia="zh-CN"/>
              </w:rPr>
              <w:t>日</w:t>
            </w:r>
          </w:p>
          <w:p>
            <w:pPr>
              <w:adjustRightInd w:val="0"/>
              <w:snapToGrid w:val="0"/>
              <w:spacing w:line="276" w:lineRule="auto"/>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rPr>
              <w:t>现有的沟通渠道和方法能满足要求。审核中未发现因沟通不利不及时而造成（影响）某项工作不能正常运行的情况</w:t>
            </w:r>
            <w:r>
              <w:rPr>
                <w:rFonts w:hint="eastAsia" w:cs="Times New Roman" w:asciiTheme="minorEastAsia" w:hAnsiTheme="minorEastAsia" w:eastAsiaTheme="minorEastAsia"/>
                <w:szCs w:val="21"/>
                <w:lang w:eastAsia="zh-CN"/>
              </w:rPr>
              <w:t>。</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管理评审</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QEO:9.3</w:t>
            </w:r>
          </w:p>
          <w:p>
            <w:pPr>
              <w:adjustRightInd w:val="0"/>
              <w:snapToGrid w:val="0"/>
              <w:spacing w:line="276" w:lineRule="auto"/>
              <w:rPr>
                <w:rFonts w:hint="eastAsia" w:cs="Times New Roman" w:asciiTheme="minorEastAsia" w:hAnsiTheme="minorEastAsia" w:eastAsiaTheme="minorEastAsia"/>
                <w:szCs w:val="21"/>
              </w:rPr>
            </w:pP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提供：</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w:t>
            </w:r>
            <w:r>
              <w:rPr>
                <w:rFonts w:hint="eastAsia" w:cs="Times New Roman" w:asciiTheme="minorEastAsia" w:hAnsiTheme="minorEastAsia" w:eastAsiaTheme="minorEastAsia"/>
                <w:szCs w:val="21"/>
              </w:rPr>
              <w:t>管理评审计划</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评审时间：计划2020年</w:t>
            </w: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lang w:val="en-US" w:eastAsia="zh-CN"/>
              </w:rPr>
              <w:t>23</w:t>
            </w:r>
            <w:r>
              <w:rPr>
                <w:rFonts w:hint="eastAsia" w:cs="Times New Roman" w:asciiTheme="minorEastAsia" w:hAnsiTheme="minorEastAsia" w:eastAsiaTheme="minorEastAsia"/>
                <w:szCs w:val="21"/>
              </w:rPr>
              <w:t>日进行，评审方式：会议评审，</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主持人：</w:t>
            </w:r>
            <w:r>
              <w:rPr>
                <w:rFonts w:hint="eastAsia" w:cs="Times New Roman" w:asciiTheme="minorEastAsia" w:hAnsiTheme="minorEastAsia" w:eastAsiaTheme="minorEastAsia"/>
                <w:szCs w:val="21"/>
              </w:rPr>
              <w:t>公司总经理</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参加人员包括</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管理者代表、各部门负责人，</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计划中明确了评审内容和资料准备要求</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要求每个部门需提交的管理评审输入内容包含了标准条款的要求。时间安排符合程序文件的要求。</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编制：</w:t>
            </w:r>
            <w:r>
              <w:rPr>
                <w:rFonts w:hint="eastAsia" w:cs="Times New Roman" w:asciiTheme="minorEastAsia" w:hAnsiTheme="minorEastAsia" w:eastAsiaTheme="minorEastAsia"/>
                <w:szCs w:val="21"/>
                <w:lang w:val="en-US" w:eastAsia="zh-CN"/>
              </w:rPr>
              <w:t>行政部</w:t>
            </w:r>
            <w:r>
              <w:rPr>
                <w:rFonts w:hint="eastAsia" w:cs="Times New Roman" w:asciiTheme="minorEastAsia" w:hAnsiTheme="minorEastAsia" w:eastAsiaTheme="minorEastAsia"/>
                <w:szCs w:val="21"/>
              </w:rPr>
              <w:t xml:space="preserve">    签发</w:t>
            </w:r>
            <w:r>
              <w:rPr>
                <w:rFonts w:hint="eastAsia" w:cs="Times New Roman" w:asciiTheme="minorEastAsia" w:hAnsiTheme="minorEastAsia" w:eastAsiaTheme="minorEastAsia"/>
                <w:szCs w:val="21"/>
              </w:rPr>
              <w:pict>
                <v:line id="_x0000_s1028" o:spid="_x0000_s1028" o:spt="20" style="position:absolute;left:0pt;margin-left:52.5pt;margin-top:39.55pt;height:0.05pt;width:110.25pt;z-index:251666432;mso-width-relative:page;mso-height-relative:page;" filled="f" stroked="f" coordsize="21600,21600" o:allowincell="f">
                  <v:path arrowok="t"/>
                  <v:fill on="f" focussize="0,0"/>
                  <v:stroke on="f"/>
                  <v:imagedata o:title=""/>
                  <o:lock v:ext="edit" grouping="f" rotation="f" text="f" aspectratio="f"/>
                </v:line>
              </w:pict>
            </w: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李和平</w:t>
            </w:r>
            <w:r>
              <w:rPr>
                <w:rFonts w:hint="eastAsia" w:cs="Times New Roman" w:asciiTheme="minorEastAsia" w:hAnsiTheme="minorEastAsia" w:eastAsiaTheme="minorEastAsia"/>
                <w:szCs w:val="21"/>
              </w:rPr>
              <w:t xml:space="preserve">  日期： 2020年</w:t>
            </w: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lang w:val="en-US" w:eastAsia="zh-CN"/>
              </w:rPr>
              <w:t>19</w:t>
            </w:r>
            <w:r>
              <w:rPr>
                <w:rFonts w:hint="eastAsia" w:cs="Times New Roman" w:asciiTheme="minorEastAsia" w:hAnsiTheme="minorEastAsia" w:eastAsiaTheme="minorEastAsia"/>
                <w:szCs w:val="21"/>
              </w:rPr>
              <w:t>日</w:t>
            </w:r>
          </w:p>
          <w:p>
            <w:pPr>
              <w:adjustRightInd w:val="0"/>
              <w:snapToGrid w:val="0"/>
              <w:spacing w:line="276" w:lineRule="auto"/>
              <w:rPr>
                <w:rFonts w:hint="eastAsia" w:cs="Times New Roman" w:asciiTheme="minorEastAsia" w:hAnsiTheme="minorEastAsia" w:eastAsiaTheme="minorEastAsia"/>
                <w:szCs w:val="21"/>
                <w:lang w:eastAsia="zh-CN"/>
              </w:rPr>
            </w:pP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2、提交管理评审的主要内容</w:t>
            </w:r>
            <w:r>
              <w:rPr>
                <w:rFonts w:hint="eastAsia" w:cs="Times New Roman" w:asciiTheme="minorEastAsia" w:hAnsiTheme="minorEastAsia" w:eastAsiaTheme="minorEastAsia"/>
                <w:szCs w:val="21"/>
              </w:rPr>
              <w:t>：</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 xml:space="preserve">1) </w:t>
            </w:r>
            <w:r>
              <w:rPr>
                <w:rFonts w:hint="eastAsia" w:cs="Times New Roman" w:asciiTheme="minorEastAsia" w:hAnsiTheme="minorEastAsia" w:eastAsiaTheme="minorEastAsia"/>
                <w:szCs w:val="21"/>
              </w:rPr>
              <w:t>公司的管理方针/目标/指标执行和完成情况；</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 xml:space="preserve">2) </w:t>
            </w:r>
            <w:r>
              <w:rPr>
                <w:rFonts w:hint="eastAsia" w:cs="Times New Roman" w:asciiTheme="minorEastAsia" w:hAnsiTheme="minorEastAsia" w:eastAsiaTheme="minorEastAsia"/>
                <w:szCs w:val="21"/>
              </w:rPr>
              <w:t>产品质量和顾客满意情况；</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rPr>
              <w:t>资源的配备；</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rPr>
              <w:t>纠正和预防措施情况；</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5）</w:t>
            </w:r>
            <w:r>
              <w:rPr>
                <w:rFonts w:hint="eastAsia" w:cs="Times New Roman" w:asciiTheme="minorEastAsia" w:hAnsiTheme="minorEastAsia" w:eastAsiaTheme="minorEastAsia"/>
                <w:szCs w:val="21"/>
              </w:rPr>
              <w:t>评审的结论；</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6）</w:t>
            </w:r>
            <w:r>
              <w:rPr>
                <w:rFonts w:hint="eastAsia" w:cs="Times New Roman" w:asciiTheme="minorEastAsia" w:hAnsiTheme="minorEastAsia" w:eastAsiaTheme="minorEastAsia"/>
                <w:szCs w:val="21"/>
              </w:rPr>
              <w:t>公司内外部环境，相关方需求和期望，应对风险和机遇的措施；</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改进措施；</w:t>
            </w:r>
          </w:p>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w:t>
            </w:r>
            <w:r>
              <w:rPr>
                <w:rFonts w:hint="eastAsia" w:cs="Times New Roman" w:asciiTheme="minorEastAsia" w:hAnsiTheme="minorEastAsia" w:eastAsiaTheme="minorEastAsia"/>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 记录整理人：</w:t>
            </w:r>
            <w:r>
              <w:rPr>
                <w:rFonts w:hint="eastAsia" w:cs="Times New Roman" w:asciiTheme="minorEastAsia" w:hAnsiTheme="minorEastAsia" w:eastAsiaTheme="minorEastAsia"/>
                <w:szCs w:val="21"/>
                <w:lang w:val="en-US" w:eastAsia="zh-CN"/>
              </w:rPr>
              <w:t>熊文</w:t>
            </w:r>
          </w:p>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rPr>
              <w:t>查看管理评审报告，公司的管理体系运行，严格按照国家法律法规和市环保局的要求执行，没有违法违规的情况。</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5、</w:t>
            </w:r>
            <w:r>
              <w:rPr>
                <w:rFonts w:hint="eastAsia" w:cs="Times New Roman" w:asciiTheme="minorEastAsia" w:hAnsiTheme="minorEastAsia" w:eastAsiaTheme="minorEastAsia"/>
                <w:szCs w:val="21"/>
              </w:rPr>
              <w:t>管理评审结论：自体系建立以来，公司的质量管理体系运行全面展开，通过新版的运行，收到良好的效果，经评审认为本公司的质量管理体系的建立和运行是充分的、适宜的、有效的。具备了认证审核的条件</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6、</w:t>
            </w:r>
            <w:r>
              <w:rPr>
                <w:rFonts w:hint="eastAsia" w:cs="Times New Roman" w:asciiTheme="minorEastAsia" w:hAnsiTheme="minorEastAsia" w:eastAsiaTheme="minorEastAsia"/>
                <w:szCs w:val="21"/>
              </w:rPr>
              <w:t>改进措施</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1）进一步组织对相关的法律、法规、规程和规范的学习，以增强广大技术人员的质量意识环境保护意识；</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2）加强对风险管控知识的学习。</w:t>
            </w:r>
          </w:p>
          <w:p>
            <w:pPr>
              <w:adjustRightInd w:val="0"/>
              <w:snapToGrid w:val="0"/>
              <w:spacing w:line="276" w:lineRule="auto"/>
              <w:rPr>
                <w:rFonts w:hint="eastAsia" w:cs="Times New Roman" w:asciiTheme="minorEastAsia" w:hAnsiTheme="minorEastAsia" w:eastAsiaTheme="minorEastAsia"/>
                <w:szCs w:val="21"/>
              </w:rPr>
            </w:pP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8、</w:t>
            </w:r>
            <w:r>
              <w:rPr>
                <w:rFonts w:hint="eastAsia" w:cs="Times New Roman" w:asciiTheme="minorEastAsia" w:hAnsiTheme="minorEastAsia" w:eastAsiaTheme="minorEastAsia"/>
                <w:szCs w:val="21"/>
              </w:rPr>
              <w:t>查管理评审输出完成情况</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提供</w:t>
            </w:r>
            <w:r>
              <w:rPr>
                <w:rFonts w:hint="eastAsia" w:cs="Times New Roman" w:asciiTheme="minorEastAsia" w:hAnsiTheme="minorEastAsia" w:eastAsiaTheme="minorEastAsia"/>
                <w:szCs w:val="21"/>
              </w:rPr>
              <w:t>管理评审改进措施计划</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有</w:t>
            </w:r>
            <w:r>
              <w:rPr>
                <w:rFonts w:hint="eastAsia" w:cs="Times New Roman" w:asciiTheme="minorEastAsia" w:hAnsiTheme="minorEastAsia" w:eastAsiaTheme="minorEastAsia"/>
                <w:szCs w:val="21"/>
              </w:rPr>
              <w:t>管理评审改进内容</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方法和</w:t>
            </w:r>
            <w:r>
              <w:rPr>
                <w:rFonts w:hint="eastAsia" w:cs="Times New Roman" w:asciiTheme="minorEastAsia" w:hAnsiTheme="minorEastAsia" w:eastAsiaTheme="minorEastAsia"/>
                <w:szCs w:val="21"/>
              </w:rPr>
              <w:t>措施</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lang w:val="en-US" w:eastAsia="zh-CN"/>
              </w:rPr>
              <w:t>管理部门、完成情况等</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拟稿：</w:t>
            </w:r>
            <w:r>
              <w:rPr>
                <w:rFonts w:hint="eastAsia" w:cs="Times New Roman" w:asciiTheme="minorEastAsia" w:hAnsiTheme="minorEastAsia" w:eastAsiaTheme="minorEastAsia"/>
                <w:szCs w:val="21"/>
                <w:lang w:val="en-US" w:eastAsia="zh-CN"/>
              </w:rPr>
              <w:t xml:space="preserve">行政部  </w:t>
            </w:r>
            <w:r>
              <w:rPr>
                <w:rFonts w:hint="eastAsia" w:cs="Times New Roman" w:asciiTheme="minorEastAsia" w:hAnsiTheme="minorEastAsia" w:eastAsiaTheme="minorEastAsia"/>
                <w:szCs w:val="21"/>
              </w:rPr>
              <w:t xml:space="preserve"> 签发</w:t>
            </w:r>
            <w:r>
              <w:rPr>
                <w:rFonts w:hint="eastAsia" w:cs="Times New Roman" w:asciiTheme="minorEastAsia" w:hAnsiTheme="minorEastAsia" w:eastAsiaTheme="minorEastAsia"/>
                <w:szCs w:val="21"/>
              </w:rPr>
              <w:pict>
                <v:line id="_x0000_s1027" o:spid="_x0000_s1027" o:spt="20" style="position:absolute;left:0pt;margin-left:64.5pt;margin-top:51.55pt;height:0.05pt;width:110.25pt;z-index:251663360;mso-width-relative:page;mso-height-relative:page;" filled="f" stroked="f" coordsize="21600,21600" o:allowincell="f">
                  <v:path arrowok="t"/>
                  <v:fill on="f" focussize="0,0"/>
                  <v:stroke on="f"/>
                  <v:imagedata o:title=""/>
                  <o:lock v:ext="edit" grouping="f" rotation="f" text="f" aspectratio="f"/>
                </v:line>
              </w:pict>
            </w: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 xml:space="preserve">李和平  </w:t>
            </w:r>
            <w:r>
              <w:rPr>
                <w:rFonts w:hint="eastAsia" w:cs="Times New Roman" w:asciiTheme="minorEastAsia" w:hAnsiTheme="minorEastAsia" w:eastAsiaTheme="minorEastAsia"/>
                <w:szCs w:val="21"/>
              </w:rPr>
              <w:t xml:space="preserve"> </w:t>
            </w:r>
            <w:r>
              <w:rPr>
                <w:rFonts w:hint="eastAsia" w:cs="Times New Roman" w:asciiTheme="minorEastAsia" w:hAnsiTheme="minorEastAsia" w:eastAsiaTheme="minorEastAsia"/>
                <w:szCs w:val="21"/>
                <w:lang w:eastAsia="zh-CN"/>
              </w:rPr>
              <w:t>时间：</w:t>
            </w:r>
            <w:r>
              <w:rPr>
                <w:rFonts w:hint="eastAsia" w:cs="Times New Roman" w:asciiTheme="minorEastAsia" w:hAnsiTheme="minorEastAsia" w:eastAsiaTheme="minorEastAsia"/>
                <w:szCs w:val="21"/>
              </w:rPr>
              <w:t xml:space="preserve"> 2020年</w:t>
            </w: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lang w:val="en-US" w:eastAsia="zh-CN"/>
              </w:rPr>
              <w:t>23</w:t>
            </w:r>
            <w:r>
              <w:rPr>
                <w:rFonts w:hint="eastAsia" w:cs="Times New Roman" w:asciiTheme="minorEastAsia" w:hAnsiTheme="minorEastAsia" w:eastAsiaTheme="minorEastAsia"/>
                <w:szCs w:val="21"/>
              </w:rPr>
              <w:t>日</w:t>
            </w:r>
          </w:p>
          <w:p>
            <w:pPr>
              <w:adjustRightInd w:val="0"/>
              <w:snapToGrid w:val="0"/>
              <w:spacing w:line="276" w:lineRule="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查改</w:t>
            </w:r>
            <w:r>
              <w:rPr>
                <w:rFonts w:hint="eastAsia" w:cs="Times New Roman" w:asciiTheme="minorEastAsia" w:hAnsiTheme="minorEastAsia" w:eastAsiaTheme="minorEastAsia"/>
                <w:szCs w:val="21"/>
                <w:lang w:val="en-US" w:eastAsia="zh-CN"/>
              </w:rPr>
              <w:t>进</w:t>
            </w:r>
            <w:r>
              <w:rPr>
                <w:rFonts w:hint="eastAsia" w:cs="Times New Roman" w:asciiTheme="minorEastAsia" w:hAnsiTheme="minorEastAsia" w:eastAsiaTheme="minorEastAsia"/>
                <w:szCs w:val="21"/>
              </w:rPr>
              <w:t>措施</w:t>
            </w:r>
            <w:r>
              <w:rPr>
                <w:rFonts w:hint="eastAsia" w:cs="Times New Roman" w:asciiTheme="minorEastAsia" w:hAnsiTheme="minorEastAsia" w:eastAsiaTheme="minorEastAsia"/>
                <w:szCs w:val="21"/>
                <w:lang w:val="en-US" w:eastAsia="zh-CN"/>
              </w:rPr>
              <w:t>计划</w:t>
            </w:r>
            <w:r>
              <w:rPr>
                <w:rFonts w:hint="eastAsia" w:cs="Times New Roman" w:asciiTheme="minorEastAsia" w:hAnsiTheme="minorEastAsia" w:eastAsiaTheme="minorEastAsia"/>
                <w:szCs w:val="21"/>
              </w:rPr>
              <w:t>执行记录</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提供《培训记录及培训效果评价表》，参加培训人员：李孟、</w:t>
            </w:r>
            <w:r>
              <w:rPr>
                <w:rFonts w:hint="eastAsia" w:cs="Times New Roman" w:asciiTheme="minorEastAsia" w:hAnsiTheme="minorEastAsia" w:eastAsiaTheme="minorEastAsia"/>
                <w:szCs w:val="21"/>
                <w:lang w:eastAsia="zh-CN"/>
              </w:rPr>
              <w:t>徐晓鹏</w:t>
            </w:r>
            <w:r>
              <w:rPr>
                <w:rFonts w:hint="eastAsia" w:cs="Times New Roman" w:asciiTheme="minorEastAsia" w:hAnsiTheme="minorEastAsia" w:eastAsiaTheme="minorEastAsia"/>
                <w:szCs w:val="21"/>
              </w:rPr>
              <w:t>、阳姜林、皮娜、杨文奇</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胡智群等。</w:t>
            </w:r>
            <w:r>
              <w:rPr>
                <w:rFonts w:hint="eastAsia" w:cs="Times New Roman" w:asciiTheme="minorEastAsia" w:hAnsiTheme="minorEastAsia" w:eastAsiaTheme="minorEastAsia"/>
                <w:szCs w:val="21"/>
                <w:lang w:val="en-US" w:eastAsia="zh-CN"/>
              </w:rPr>
              <w:t>考核合格。</w:t>
            </w:r>
          </w:p>
          <w:p>
            <w:pPr>
              <w:adjustRightInd w:val="0"/>
              <w:snapToGrid w:val="0"/>
              <w:spacing w:line="276" w:lineRule="auto"/>
              <w:rPr>
                <w:rFonts w:hint="eastAsia" w:cs="Times New Roman" w:asciiTheme="minorEastAsia" w:hAnsiTheme="minorEastAsia" w:eastAsiaTheme="minorEastAsia"/>
                <w:szCs w:val="21"/>
                <w:lang w:val="en-US" w:eastAsia="zh-CN"/>
              </w:rPr>
            </w:pP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经查管理评审的输出改善情况，符合要求</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2160" w:type="dxa"/>
          </w:tcPr>
          <w:p>
            <w:pPr>
              <w:adjustRightInd w:val="0"/>
              <w:snapToGrid w:val="0"/>
              <w:spacing w:line="276" w:lineRule="auto"/>
              <w:rPr>
                <w:rFonts w:hint="eastAsia" w:cs="Times New Roman" w:asciiTheme="minorEastAsia" w:hAnsiTheme="minorEastAsia" w:eastAsiaTheme="minorEastAsia"/>
                <w:szCs w:val="21"/>
              </w:rPr>
            </w:pP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持续改进</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QEO：10.1</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QEO:10.3</w:t>
            </w:r>
          </w:p>
          <w:p>
            <w:pPr>
              <w:adjustRightInd w:val="0"/>
              <w:snapToGrid w:val="0"/>
              <w:spacing w:line="276" w:lineRule="auto"/>
              <w:rPr>
                <w:rFonts w:hint="eastAsia" w:cs="Times New Roman" w:asciiTheme="minorEastAsia" w:hAnsiTheme="minorEastAsia" w:eastAsiaTheme="minorEastAsia"/>
                <w:szCs w:val="21"/>
              </w:rPr>
            </w:pP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查公司在建立、实施管理体系中：</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a.制订各种控制程序文件；</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b.通过内审、管理评审评价管理体系的符合性；</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c.通过环境绩效的监视测量评价销售服务过程涉及环境管理的符合性；</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d.通过日常数据分析，采取纠正、预防措施，达到持续改进目的。</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管理评审提出改进措施：已制定改进措施计划。</w:t>
            </w:r>
          </w:p>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自体系运行以来，全员的质量意识、安全意识有较大的提高，市场经营规模有了较大发展，持续改进了质量管理体系的有效性。</w:t>
            </w:r>
          </w:p>
        </w:tc>
        <w:tc>
          <w:tcPr>
            <w:tcW w:w="783" w:type="dxa"/>
          </w:tcPr>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0" w:type="dxa"/>
          </w:tcPr>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标准/规范/法规的执行情况</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QEO</w:t>
            </w: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未发生重大质量事故、安全事故、</w:t>
            </w:r>
            <w:r>
              <w:rPr>
                <w:rFonts w:hint="eastAsia" w:cs="Times New Roman" w:asciiTheme="minorEastAsia" w:hAnsiTheme="minorEastAsia" w:eastAsiaTheme="minorEastAsia"/>
                <w:szCs w:val="21"/>
                <w:lang w:val="en-US" w:eastAsia="zh-CN"/>
              </w:rPr>
              <w:t>遵</w:t>
            </w:r>
            <w:bookmarkStart w:id="2" w:name="_GoBack"/>
            <w:bookmarkEnd w:id="2"/>
            <w:r>
              <w:rPr>
                <w:rFonts w:hint="eastAsia" w:cs="Times New Roman" w:asciiTheme="minorEastAsia" w:hAnsiTheme="minorEastAsia" w:eastAsiaTheme="minorEastAsia"/>
                <w:szCs w:val="21"/>
              </w:rPr>
              <w:t>守法律法规要求。</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上次审核不符合项的验证</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QEO</w:t>
            </w:r>
          </w:p>
        </w:tc>
        <w:tc>
          <w:tcPr>
            <w:tcW w:w="10671" w:type="dxa"/>
          </w:tcPr>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上次审核不符合项1个：未能提供质检员所用钢卷尺校准/检定合格的证据，不符合规定要求。</w:t>
            </w:r>
          </w:p>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经本次审核验证无类似不符合情况出现，整改措施有效。</w:t>
            </w:r>
          </w:p>
          <w:p>
            <w:pPr>
              <w:adjustRightInd w:val="0"/>
              <w:snapToGrid w:val="0"/>
              <w:spacing w:line="276" w:lineRule="auto"/>
              <w:rPr>
                <w:rFonts w:hint="eastAsia" w:cs="Times New Roman" w:asciiTheme="minorEastAsia" w:hAnsiTheme="minorEastAsia" w:eastAsiaTheme="minorEastAsia"/>
                <w:szCs w:val="21"/>
                <w:lang w:eastAsia="zh-CN"/>
              </w:rPr>
            </w:pP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vAlign w:val="center"/>
          </w:tcPr>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认证证书、标志的使用情况</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QEO</w:t>
            </w: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未在产品外包装上体现认证证书标志</w:t>
            </w:r>
            <w:r>
              <w:rPr>
                <w:rFonts w:hint="eastAsia" w:cs="Times New Roman" w:asciiTheme="minorEastAsia" w:hAnsiTheme="minorEastAsia" w:eastAsiaTheme="minorEastAsia"/>
                <w:szCs w:val="21"/>
                <w:lang w:eastAsia="zh-CN"/>
              </w:rPr>
              <w:t>，</w:t>
            </w:r>
            <w:r>
              <w:rPr>
                <w:rFonts w:hint="eastAsia" w:cs="Times New Roman" w:asciiTheme="minorEastAsia" w:hAnsiTheme="minorEastAsia" w:eastAsiaTheme="minorEastAsia"/>
                <w:szCs w:val="21"/>
              </w:rPr>
              <w:t>投标</w:t>
            </w:r>
            <w:r>
              <w:rPr>
                <w:rFonts w:hint="eastAsia" w:cs="Times New Roman" w:asciiTheme="minorEastAsia" w:hAnsiTheme="minorEastAsia" w:eastAsiaTheme="minorEastAsia"/>
                <w:szCs w:val="21"/>
                <w:lang w:val="en-US" w:eastAsia="zh-CN"/>
              </w:rPr>
              <w:t>时</w:t>
            </w:r>
            <w:r>
              <w:rPr>
                <w:rFonts w:hint="eastAsia" w:cs="Times New Roman" w:asciiTheme="minorEastAsia" w:hAnsiTheme="minorEastAsia" w:eastAsiaTheme="minorEastAsia"/>
                <w:szCs w:val="21"/>
              </w:rPr>
              <w:t>使用认证证书</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160" w:type="dxa"/>
            <w:vAlign w:val="center"/>
          </w:tcPr>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投诉或事故、监督抽查情况、</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QEO</w:t>
            </w:r>
          </w:p>
        </w:tc>
        <w:tc>
          <w:tcPr>
            <w:tcW w:w="10671"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目前没有相关行政主管部门的检查处罚，在审核现场也未发现抽查、相关方投诉等情况。</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center"/>
          </w:tcPr>
          <w:p>
            <w:pPr>
              <w:adjustRightInd w:val="0"/>
              <w:snapToGrid w:val="0"/>
              <w:spacing w:line="276" w:lineRule="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rPr>
              <w:t>体系变动</w:t>
            </w:r>
          </w:p>
        </w:tc>
        <w:tc>
          <w:tcPr>
            <w:tcW w:w="1095"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QEO</w:t>
            </w:r>
          </w:p>
        </w:tc>
        <w:tc>
          <w:tcPr>
            <w:tcW w:w="10671" w:type="dxa"/>
          </w:tcPr>
          <w:p>
            <w:pPr>
              <w:adjustRightInd w:val="0"/>
              <w:snapToGrid w:val="0"/>
              <w:spacing w:line="276" w:lineRule="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体系换版，职业健康安全转换新标准</w:t>
            </w:r>
          </w:p>
        </w:tc>
        <w:tc>
          <w:tcPr>
            <w:tcW w:w="783" w:type="dxa"/>
          </w:tcPr>
          <w:p>
            <w:pPr>
              <w:adjustRightInd w:val="0"/>
              <w:snapToGrid w:val="0"/>
              <w:spacing w:line="276" w:lineRule="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符合</w:t>
            </w:r>
          </w:p>
        </w:tc>
      </w:tr>
    </w:tbl>
    <w:p>
      <w:pPr>
        <w:adjustRightInd w:val="0"/>
        <w:snapToGrid w:val="0"/>
        <w:spacing w:line="276" w:lineRule="auto"/>
      </w:pPr>
      <w:r>
        <w:rPr>
          <w:rFonts w:hint="eastAsia" w:cs="Times New Roman" w:asciiTheme="minorEastAsia" w:hAnsiTheme="minorEastAsia" w:eastAsiaTheme="minorEastAsia"/>
          <w:szCs w:val="21"/>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953B8"/>
    <w:rsid w:val="00017303"/>
    <w:rsid w:val="000579BC"/>
    <w:rsid w:val="001708B0"/>
    <w:rsid w:val="00184201"/>
    <w:rsid w:val="002515A2"/>
    <w:rsid w:val="0029308C"/>
    <w:rsid w:val="003A0DF8"/>
    <w:rsid w:val="00430E39"/>
    <w:rsid w:val="00447B09"/>
    <w:rsid w:val="00455EDE"/>
    <w:rsid w:val="00481210"/>
    <w:rsid w:val="00554462"/>
    <w:rsid w:val="005677D6"/>
    <w:rsid w:val="00584E28"/>
    <w:rsid w:val="006274DA"/>
    <w:rsid w:val="00641F44"/>
    <w:rsid w:val="006C4B83"/>
    <w:rsid w:val="00885C9B"/>
    <w:rsid w:val="008F5114"/>
    <w:rsid w:val="00A13D0E"/>
    <w:rsid w:val="00A664D0"/>
    <w:rsid w:val="00AB1B7D"/>
    <w:rsid w:val="00AD232C"/>
    <w:rsid w:val="00B009BC"/>
    <w:rsid w:val="00B546EE"/>
    <w:rsid w:val="00B653B9"/>
    <w:rsid w:val="00C6138E"/>
    <w:rsid w:val="00CD78A2"/>
    <w:rsid w:val="00CF32C7"/>
    <w:rsid w:val="00D36A76"/>
    <w:rsid w:val="00D458B4"/>
    <w:rsid w:val="00D9766F"/>
    <w:rsid w:val="00DB6F36"/>
    <w:rsid w:val="00E47F8C"/>
    <w:rsid w:val="00E93E1E"/>
    <w:rsid w:val="00EC549E"/>
    <w:rsid w:val="00F953B8"/>
    <w:rsid w:val="00F9696D"/>
    <w:rsid w:val="00F970CD"/>
    <w:rsid w:val="00FD7DA7"/>
    <w:rsid w:val="00FF78BB"/>
    <w:rsid w:val="01C514A4"/>
    <w:rsid w:val="031858DF"/>
    <w:rsid w:val="03457599"/>
    <w:rsid w:val="03F5688E"/>
    <w:rsid w:val="045C19F2"/>
    <w:rsid w:val="049D5343"/>
    <w:rsid w:val="0516302B"/>
    <w:rsid w:val="07B9494D"/>
    <w:rsid w:val="081A3F97"/>
    <w:rsid w:val="08821B8D"/>
    <w:rsid w:val="08B05F22"/>
    <w:rsid w:val="09CF1268"/>
    <w:rsid w:val="0A34643B"/>
    <w:rsid w:val="0B061D11"/>
    <w:rsid w:val="0CB6471D"/>
    <w:rsid w:val="0EF07F83"/>
    <w:rsid w:val="0FDB2965"/>
    <w:rsid w:val="0FE23548"/>
    <w:rsid w:val="10AC2563"/>
    <w:rsid w:val="1259614D"/>
    <w:rsid w:val="136B6DDC"/>
    <w:rsid w:val="13B65A2D"/>
    <w:rsid w:val="13FB464B"/>
    <w:rsid w:val="144133EC"/>
    <w:rsid w:val="14585583"/>
    <w:rsid w:val="155913D5"/>
    <w:rsid w:val="15DA7D79"/>
    <w:rsid w:val="17F55CC7"/>
    <w:rsid w:val="18C560A3"/>
    <w:rsid w:val="1A267351"/>
    <w:rsid w:val="1A445351"/>
    <w:rsid w:val="1A5F61CA"/>
    <w:rsid w:val="1AD9311D"/>
    <w:rsid w:val="1FD43C7F"/>
    <w:rsid w:val="200B0FFF"/>
    <w:rsid w:val="20E80B92"/>
    <w:rsid w:val="212B346E"/>
    <w:rsid w:val="22653254"/>
    <w:rsid w:val="22691012"/>
    <w:rsid w:val="22BB63A0"/>
    <w:rsid w:val="23587887"/>
    <w:rsid w:val="25855D15"/>
    <w:rsid w:val="25C412F3"/>
    <w:rsid w:val="26B01F97"/>
    <w:rsid w:val="26C15A5A"/>
    <w:rsid w:val="282164F0"/>
    <w:rsid w:val="28905488"/>
    <w:rsid w:val="2BA62FA4"/>
    <w:rsid w:val="2CD05F55"/>
    <w:rsid w:val="2D22350D"/>
    <w:rsid w:val="2F003BB3"/>
    <w:rsid w:val="2F43554B"/>
    <w:rsid w:val="302D13B0"/>
    <w:rsid w:val="3048367F"/>
    <w:rsid w:val="30B727C5"/>
    <w:rsid w:val="31E40E66"/>
    <w:rsid w:val="329D3EE0"/>
    <w:rsid w:val="35AD3F57"/>
    <w:rsid w:val="36ED6736"/>
    <w:rsid w:val="37266742"/>
    <w:rsid w:val="37D9028C"/>
    <w:rsid w:val="38853734"/>
    <w:rsid w:val="38A73B89"/>
    <w:rsid w:val="39320B62"/>
    <w:rsid w:val="399F7B9C"/>
    <w:rsid w:val="39EE6CCB"/>
    <w:rsid w:val="3A051C35"/>
    <w:rsid w:val="3CFC4A9C"/>
    <w:rsid w:val="3D314250"/>
    <w:rsid w:val="3DA07AD8"/>
    <w:rsid w:val="3DC01D82"/>
    <w:rsid w:val="3E3366A9"/>
    <w:rsid w:val="3F295DC5"/>
    <w:rsid w:val="3FA42A5A"/>
    <w:rsid w:val="402254E1"/>
    <w:rsid w:val="409E46C7"/>
    <w:rsid w:val="411825D0"/>
    <w:rsid w:val="433A50BA"/>
    <w:rsid w:val="44C71AFE"/>
    <w:rsid w:val="44D01678"/>
    <w:rsid w:val="46AB514E"/>
    <w:rsid w:val="47E92926"/>
    <w:rsid w:val="482F4A69"/>
    <w:rsid w:val="483F1CD1"/>
    <w:rsid w:val="4B626825"/>
    <w:rsid w:val="4B797643"/>
    <w:rsid w:val="4D026291"/>
    <w:rsid w:val="4D0A336C"/>
    <w:rsid w:val="4D872575"/>
    <w:rsid w:val="4DB30F95"/>
    <w:rsid w:val="4DB74AA4"/>
    <w:rsid w:val="4E332A94"/>
    <w:rsid w:val="4FBE591A"/>
    <w:rsid w:val="5180386C"/>
    <w:rsid w:val="51970417"/>
    <w:rsid w:val="51A9395E"/>
    <w:rsid w:val="527B0E23"/>
    <w:rsid w:val="52E52ED1"/>
    <w:rsid w:val="532632D0"/>
    <w:rsid w:val="532F3FDC"/>
    <w:rsid w:val="56265BEB"/>
    <w:rsid w:val="57250A64"/>
    <w:rsid w:val="57655335"/>
    <w:rsid w:val="579D75BE"/>
    <w:rsid w:val="57E46609"/>
    <w:rsid w:val="58464E71"/>
    <w:rsid w:val="584E2547"/>
    <w:rsid w:val="5BCE259C"/>
    <w:rsid w:val="5D610ADF"/>
    <w:rsid w:val="5EE93B49"/>
    <w:rsid w:val="5FB715B5"/>
    <w:rsid w:val="61342465"/>
    <w:rsid w:val="614525B5"/>
    <w:rsid w:val="633B313C"/>
    <w:rsid w:val="63BD4F8B"/>
    <w:rsid w:val="63C65BB3"/>
    <w:rsid w:val="640869D6"/>
    <w:rsid w:val="66122B05"/>
    <w:rsid w:val="68185FB9"/>
    <w:rsid w:val="68B80FC9"/>
    <w:rsid w:val="68F452C7"/>
    <w:rsid w:val="6A031A39"/>
    <w:rsid w:val="6A285DB6"/>
    <w:rsid w:val="6ACE4CD4"/>
    <w:rsid w:val="6B5863ED"/>
    <w:rsid w:val="6BD66C56"/>
    <w:rsid w:val="6BEF5C65"/>
    <w:rsid w:val="6BF82A3A"/>
    <w:rsid w:val="6D8463AA"/>
    <w:rsid w:val="7426034F"/>
    <w:rsid w:val="74780D9E"/>
    <w:rsid w:val="75BC233B"/>
    <w:rsid w:val="76080778"/>
    <w:rsid w:val="762F65F6"/>
    <w:rsid w:val="76D668D0"/>
    <w:rsid w:val="774027C4"/>
    <w:rsid w:val="774039A2"/>
    <w:rsid w:val="778106D6"/>
    <w:rsid w:val="7856089F"/>
    <w:rsid w:val="79994370"/>
    <w:rsid w:val="7A473999"/>
    <w:rsid w:val="7A7A2A87"/>
    <w:rsid w:val="7BC261D1"/>
    <w:rsid w:val="7D471289"/>
    <w:rsid w:val="7FCB78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6">
    <w:name w:val="Plain Text"/>
    <w:basedOn w:val="1"/>
    <w:link w:val="27"/>
    <w:qFormat/>
    <w:uiPriority w:val="0"/>
    <w:rPr>
      <w:rFonts w:ascii="宋体" w:hAnsi="Courier New"/>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style>
  <w:style w:type="paragraph" w:customStyle="1" w:styleId="13">
    <w:name w:val="表格文字"/>
    <w:basedOn w:val="1"/>
    <w:qFormat/>
    <w:uiPriority w:val="0"/>
    <w:pPr>
      <w:spacing w:before="25" w:after="25"/>
    </w:pPr>
    <w:rPr>
      <w:bCs/>
      <w:spacing w:val="10"/>
    </w:rPr>
  </w:style>
  <w:style w:type="character" w:customStyle="1" w:styleId="14">
    <w:name w:val="页眉 字符"/>
    <w:basedOn w:val="11"/>
    <w:link w:val="2"/>
    <w:qFormat/>
    <w:uiPriority w:val="0"/>
    <w:rPr>
      <w:rFonts w:ascii="Times New Roman" w:hAnsi="Times New Roman" w:eastAsia="宋体" w:cs="Times New Roman"/>
      <w:sz w:val="18"/>
      <w:szCs w:val="18"/>
    </w:rPr>
  </w:style>
  <w:style w:type="character" w:customStyle="1" w:styleId="15">
    <w:name w:val="页脚 字符"/>
    <w:basedOn w:val="11"/>
    <w:link w:val="8"/>
    <w:qFormat/>
    <w:uiPriority w:val="0"/>
    <w:rPr>
      <w:rFonts w:ascii="Times New Roman" w:hAnsi="Times New Roman" w:eastAsia="宋体" w:cs="Times New Roman"/>
      <w:sz w:val="18"/>
      <w:szCs w:val="18"/>
    </w:rPr>
  </w:style>
  <w:style w:type="character" w:customStyle="1" w:styleId="16">
    <w:name w:val="批注框文本 字符"/>
    <w:basedOn w:val="11"/>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character" w:customStyle="1" w:styleId="18">
    <w:name w:val="font71"/>
    <w:qFormat/>
    <w:uiPriority w:val="0"/>
    <w:rPr>
      <w:rFonts w:hint="eastAsia" w:ascii="宋体" w:hAnsi="宋体" w:eastAsia="宋体" w:cs="宋体"/>
      <w:b/>
      <w:color w:val="000000"/>
      <w:sz w:val="36"/>
      <w:szCs w:val="36"/>
      <w:u w:val="none"/>
    </w:rPr>
  </w:style>
  <w:style w:type="character" w:customStyle="1" w:styleId="19">
    <w:name w:val="font41"/>
    <w:qFormat/>
    <w:uiPriority w:val="0"/>
    <w:rPr>
      <w:rFonts w:hint="eastAsia" w:ascii="宋体" w:hAnsi="宋体" w:eastAsia="宋体" w:cs="宋体"/>
      <w:b/>
      <w:color w:val="000000"/>
      <w:sz w:val="22"/>
      <w:szCs w:val="22"/>
      <w:u w:val="none"/>
    </w:rPr>
  </w:style>
  <w:style w:type="character" w:customStyle="1" w:styleId="20">
    <w:name w:val="font11"/>
    <w:qFormat/>
    <w:uiPriority w:val="0"/>
    <w:rPr>
      <w:rFonts w:hint="default" w:ascii="Times New Roman" w:hAnsi="Times New Roman" w:cs="Times New Roman"/>
      <w:b/>
      <w:color w:val="000000"/>
      <w:sz w:val="22"/>
      <w:szCs w:val="22"/>
      <w:u w:val="none"/>
    </w:rPr>
  </w:style>
  <w:style w:type="character" w:customStyle="1" w:styleId="21">
    <w:name w:val="font31"/>
    <w:qFormat/>
    <w:uiPriority w:val="0"/>
    <w:rPr>
      <w:rFonts w:hint="eastAsia" w:ascii="宋体" w:hAnsi="宋体" w:eastAsia="宋体" w:cs="宋体"/>
      <w:color w:val="000000"/>
      <w:sz w:val="18"/>
      <w:szCs w:val="18"/>
      <w:u w:val="none"/>
    </w:rPr>
  </w:style>
  <w:style w:type="character" w:customStyle="1" w:styleId="22">
    <w:name w:val="font21"/>
    <w:qFormat/>
    <w:uiPriority w:val="0"/>
    <w:rPr>
      <w:rFonts w:hint="default" w:ascii="Times New Roman" w:hAnsi="Times New Roman" w:cs="Times New Roman"/>
      <w:color w:val="000000"/>
      <w:sz w:val="18"/>
      <w:szCs w:val="18"/>
      <w:u w:val="none"/>
    </w:rPr>
  </w:style>
  <w:style w:type="character" w:customStyle="1" w:styleId="23">
    <w:name w:val="font61"/>
    <w:qFormat/>
    <w:uiPriority w:val="0"/>
    <w:rPr>
      <w:rFonts w:hint="eastAsia" w:ascii="宋体" w:hAnsi="宋体" w:eastAsia="宋体" w:cs="宋体"/>
      <w:color w:val="000000"/>
      <w:sz w:val="22"/>
      <w:szCs w:val="22"/>
      <w:u w:val="none"/>
    </w:rPr>
  </w:style>
  <w:style w:type="character" w:customStyle="1" w:styleId="24">
    <w:name w:val="font01"/>
    <w:qFormat/>
    <w:uiPriority w:val="0"/>
    <w:rPr>
      <w:rFonts w:hint="default" w:ascii="Times New Roman" w:hAnsi="Times New Roman" w:cs="Times New Roman"/>
      <w:color w:val="000000"/>
      <w:sz w:val="24"/>
      <w:szCs w:val="24"/>
      <w:u w:val="none"/>
    </w:rPr>
  </w:style>
  <w:style w:type="character" w:customStyle="1" w:styleId="25">
    <w:name w:val="标题 1 字符"/>
    <w:basedOn w:val="11"/>
    <w:link w:val="4"/>
    <w:qFormat/>
    <w:uiPriority w:val="0"/>
    <w:rPr>
      <w:b/>
      <w:bCs/>
      <w:kern w:val="44"/>
      <w:sz w:val="44"/>
      <w:szCs w:val="44"/>
    </w:rPr>
  </w:style>
  <w:style w:type="character" w:customStyle="1" w:styleId="26">
    <w:name w:val="font51"/>
    <w:qFormat/>
    <w:uiPriority w:val="0"/>
    <w:rPr>
      <w:rFonts w:hint="default" w:ascii="Times New Roman" w:hAnsi="Times New Roman" w:cs="Times New Roman"/>
      <w:b/>
      <w:color w:val="000000"/>
      <w:sz w:val="36"/>
      <w:szCs w:val="36"/>
      <w:u w:val="none"/>
    </w:rPr>
  </w:style>
  <w:style w:type="character" w:customStyle="1" w:styleId="27">
    <w:name w:val="纯文本 字符"/>
    <w:link w:val="6"/>
    <w:qFormat/>
    <w:uiPriority w:val="0"/>
    <w:rPr>
      <w:rFonts w:ascii="宋体" w:hAnsi="Courier New"/>
      <w:kern w:val="2"/>
      <w:sz w:val="21"/>
    </w:rPr>
  </w:style>
  <w:style w:type="character" w:customStyle="1" w:styleId="28">
    <w:name w:val="纯文本 字符1"/>
    <w:basedOn w:val="11"/>
    <w:semiHidden/>
    <w:qFormat/>
    <w:uiPriority w:val="99"/>
    <w:rPr>
      <w:rFonts w:hAnsi="Courier New" w:cs="Courier New" w:asciiTheme="minorEastAsia" w:eastAsiaTheme="minorEastAsia"/>
      <w:kern w:val="2"/>
      <w:sz w:val="21"/>
    </w:rPr>
  </w:style>
  <w:style w:type="character" w:customStyle="1" w:styleId="29">
    <w:name w:val="info-content-text"/>
    <w:basedOn w:val="11"/>
    <w:qFormat/>
    <w:uiPriority w:val="0"/>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1234</Words>
  <Characters>7037</Characters>
  <Lines>58</Lines>
  <Paragraphs>16</Paragraphs>
  <TotalTime>3</TotalTime>
  <ScaleCrop>false</ScaleCrop>
  <LinksUpToDate>false</LinksUpToDate>
  <CharactersWithSpaces>8255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2021-01-20T00:20:51Z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