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8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聂桃英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熊晓平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杨杰</w:t>
            </w:r>
            <w:r>
              <w:rPr>
                <w:rFonts w:hint="eastAsia"/>
                <w:sz w:val="24"/>
                <w:szCs w:val="24"/>
              </w:rPr>
              <w:t xml:space="preserve">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审核条款：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QMS:5.3组织的岗位、职责和权限、6.2质量目标、8.4外部提供过程、产品和服务的控制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pacing w:beforeLines="30" w:afterLines="30" w:line="288" w:lineRule="auto"/>
              <w:ind w:firstLine="480" w:firstLineChars="200"/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" w:type="dxa"/>
            <w:vAlign w:val="center"/>
          </w:tcPr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组织的岗位、职责权限</w:t>
            </w:r>
          </w:p>
        </w:tc>
        <w:tc>
          <w:tcPr>
            <w:tcW w:w="1080" w:type="dxa"/>
            <w:vAlign w:val="center"/>
          </w:tcPr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QEO5.3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负责采购控制，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采购的所有材料进行市场调研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定期对供方进行评价、确定合格供方名单、</w:t>
            </w:r>
            <w:r>
              <w:rPr>
                <w:rFonts w:hint="eastAsia"/>
                <w:sz w:val="24"/>
              </w:rPr>
              <w:t>保证供货及时性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原材料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采购、运输、存储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建立采购档案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预防紧急、潜在事故发生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负责宣传影响相关供应商及其相关方环境行为。</w:t>
            </w:r>
          </w:p>
          <w:p>
            <w:pPr>
              <w:spacing w:beforeLines="30" w:afterLines="30" w:line="288" w:lineRule="auto"/>
              <w:ind w:firstLine="480" w:firstLineChars="200"/>
            </w:pPr>
            <w:r>
              <w:rPr>
                <w:rFonts w:hAnsiTheme="minorEastAsia"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89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2040" w:type="dxa"/>
          </w:tcPr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管理目标及其实现的策划</w:t>
            </w:r>
          </w:p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QEO6.2</w:t>
            </w:r>
          </w:p>
          <w:p>
            <w:pPr>
              <w:spacing w:beforeLines="30" w:afterLines="30" w:line="288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部门主要目标：                            2020年12月考核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供方评定合格率100% ；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固废分类处置率100%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火灾、触电事故为0                         没有发生事故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查2020年质量\环境\职业健康安全目标分解考核表，各项目标均已完成，考核人:聂顺新                                                        考核时间：2020.12.26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制定环境职业健康安全管理方案，查《职业健康安全目标与管理方案及实施情况一览表》，针对固体废弃物分类处置和火灾、触电事故管理的目标指标，制定了管理措施、明确了责任部门、责任人、时间、资金投入要求。考核人：聂順新    时间2020.12.26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制定的指标和管理方案基本可行。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2040" w:type="dxa"/>
          </w:tcPr>
          <w:p>
            <w:pPr>
              <w:snapToGrid w:val="0"/>
              <w:spacing w:beforeLines="30" w:afterLines="30" w:line="288" w:lineRule="auto"/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环境因素识别与评价</w:t>
            </w:r>
          </w:p>
          <w:p>
            <w:pPr>
              <w:snapToGrid w:val="0"/>
              <w:spacing w:beforeLines="30" w:afterLines="30" w:line="288" w:lineRule="auto"/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危险源辨识与评价</w:t>
            </w:r>
          </w:p>
        </w:tc>
        <w:tc>
          <w:tcPr>
            <w:tcW w:w="1080" w:type="dxa"/>
          </w:tcPr>
          <w:p>
            <w:pPr>
              <w:snapToGrid w:val="0"/>
              <w:spacing w:beforeLines="30" w:afterLines="30" w:line="288" w:lineRule="auto"/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E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6.1.2</w:t>
            </w:r>
          </w:p>
          <w:p>
            <w:pPr>
              <w:snapToGrid w:val="0"/>
              <w:spacing w:beforeLines="30" w:afterLines="30" w:line="288" w:lineRule="auto"/>
              <w:rPr>
                <w:rFonts w:hint="default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O6.1.2</w:t>
            </w:r>
          </w:p>
        </w:tc>
        <w:tc>
          <w:tcPr>
            <w:tcW w:w="1069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使用分级评分的方式。基本合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参加环境因素辨识和评价人员：</w:t>
            </w:r>
            <w:r>
              <w:rPr>
                <w:rFonts w:hint="eastAsia" w:hAnsi="宋体"/>
                <w:sz w:val="24"/>
                <w:szCs w:val="24"/>
              </w:rPr>
              <w:t>聂顺新、肖锋、聂桃英、曾文圣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时间：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2020年08月11日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查《重要环境因素清单》，涉及采购部有2项重要环境因素，包括：潜在火灾、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能源消耗。</w:t>
            </w:r>
            <w:r>
              <w:rPr>
                <w:rFonts w:hAnsiTheme="minorEastAsia" w:eastAsiaTheme="minorEastAsia"/>
                <w:sz w:val="24"/>
                <w:szCs w:val="24"/>
              </w:rPr>
              <w:t>明确重要环境因素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发生区域、</w:t>
            </w:r>
            <w:r>
              <w:rPr>
                <w:rFonts w:hAnsiTheme="minorEastAsia" w:eastAsiaTheme="minorEastAsia"/>
                <w:sz w:val="24"/>
                <w:szCs w:val="24"/>
              </w:rPr>
              <w:t>控制措施和责任部门，基本合理。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查采购部的“危险源识别及风险评价表”，识别了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线路绝缘破损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配电设备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未采取保护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引起触电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吸烟、明火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引起火灾、</w:t>
            </w:r>
            <w:r>
              <w:rPr>
                <w:rFonts w:hAnsiTheme="minorEastAsia" w:eastAsiaTheme="minorEastAsia"/>
                <w:sz w:val="24"/>
                <w:szCs w:val="24"/>
              </w:rPr>
              <w:t>采购过程中运输汽车事故等危险源。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查</w:t>
            </w:r>
            <w:r>
              <w:rPr>
                <w:rFonts w:hAnsiTheme="minorEastAsia" w:eastAsiaTheme="minorEastAsia"/>
                <w:sz w:val="24"/>
                <w:szCs w:val="24"/>
              </w:rPr>
              <w:t>《不可接受风险清单》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评价</w:t>
            </w:r>
            <w:r>
              <w:rPr>
                <w:rFonts w:hAnsiTheme="minorEastAsia" w:eastAsiaTheme="minorEastAsia"/>
                <w:sz w:val="24"/>
                <w:szCs w:val="24"/>
              </w:rPr>
              <w:t>本部门的有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个不可接受风险，包括：触电、潜在火灾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事故</w:t>
            </w:r>
            <w:r>
              <w:rPr>
                <w:rFonts w:hAnsiTheme="minorEastAsia" w:eastAsiaTheme="minorEastAsia"/>
                <w:sz w:val="24"/>
                <w:szCs w:val="24"/>
              </w:rPr>
              <w:t>的发生等。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明确风险发生部门场所并制定控制措施。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审批：钟丽芳  时间：20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年8月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ind w:firstLine="720" w:firstLineChars="3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部门识别和评价基本充分，基本合理。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40" w:type="dxa"/>
            <w:vAlign w:val="center"/>
          </w:tcPr>
          <w:p>
            <w:pPr>
              <w:snapToGrid w:val="0"/>
              <w:spacing w:beforeLines="30" w:afterLines="30" w:line="288" w:lineRule="auto"/>
              <w:rPr>
                <w:rFonts w:hint="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eastAsia="zh-CN"/>
              </w:rPr>
              <w:t>运行策划与控制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Lines="30" w:afterLines="30" w:line="288" w:lineRule="auto"/>
              <w:rPr>
                <w:rFonts w:hint="default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EO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694" w:type="dxa"/>
            <w:vAlign w:val="center"/>
          </w:tcPr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编制并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执行的运行控制文件包括：采购控制程序、环境因素和危险源识别评价与控制程序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环境和职业健康安全法律法规控制程序和管理制度等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查运行控制情况：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---过程控制：</w:t>
            </w:r>
            <w:r>
              <w:rPr>
                <w:rFonts w:hAnsiTheme="minorEastAsia" w:eastAsia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采购。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----原材料控制：</w:t>
            </w:r>
            <w:r>
              <w:rPr>
                <w:rFonts w:hAnsiTheme="minorEastAsia" w:eastAsiaTheme="minorEastAsia"/>
                <w:sz w:val="24"/>
                <w:szCs w:val="24"/>
              </w:rPr>
              <w:t>公司目前采购的主要原材料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和机械部件</w:t>
            </w:r>
            <w:r>
              <w:rPr>
                <w:rFonts w:hAnsiTheme="minorEastAsia" w:eastAsiaTheme="minorEastAsia"/>
                <w:sz w:val="24"/>
                <w:szCs w:val="24"/>
              </w:rPr>
              <w:t>有：</w:t>
            </w:r>
            <w:r>
              <w:rPr>
                <w:rFonts w:hint="eastAsia" w:ascii="宋体" w:hAnsi="宋体" w:cs="宋体"/>
                <w:sz w:val="24"/>
              </w:rPr>
              <w:t>铝材</w:t>
            </w:r>
            <w:r>
              <w:rPr>
                <w:rFonts w:hint="eastAsia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镀锌板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铝塑板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塑 粉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佛像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然料颗粒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铝材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冰棺/瞻仰台/八步云梯车/骨灰盒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瓦楞纸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珍珠棉</w:t>
            </w:r>
            <w:r>
              <w:rPr>
                <w:rFonts w:hAnsiTheme="minorEastAsia" w:eastAsiaTheme="minorEastAsia"/>
                <w:sz w:val="24"/>
                <w:szCs w:val="24"/>
              </w:rPr>
              <w:t>等；有产品检验记录、合格证和使用说明等记录。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查检验记录：</w:t>
            </w:r>
          </w:p>
          <w:p>
            <w:pPr>
              <w:spacing w:beforeLines="20" w:afterLines="20" w:line="288" w:lineRule="auto"/>
              <w:ind w:firstLine="480" w:firstLineChars="200"/>
              <w:jc w:val="left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抽查2020.9.8日铝塑板0.8*1250*3040（mm） 502块进货检验记录，对规格型号、数量、外观、合格文件进行了检验，结果合格，检验员杜臻。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——固废控制；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办公场所将</w:t>
            </w:r>
            <w:r>
              <w:rPr>
                <w:rFonts w:hAnsiTheme="minorEastAsia" w:eastAsiaTheme="minorEastAsia"/>
                <w:sz w:val="24"/>
                <w:szCs w:val="24"/>
              </w:rPr>
              <w:t>固体废弃物分类放置，废弃物产生后，产生部门人员要求放置到公司指定的存放点或容器里内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  <w:highlight w:val="none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——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能源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资源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的控制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AnsiTheme="minorEastAsia" w:eastAsiaTheme="minorEastAsia"/>
                <w:sz w:val="24"/>
                <w:szCs w:val="24"/>
                <w:highlight w:val="none"/>
              </w:rPr>
              <w:t>采购部和仓库内主要是电的使用，电器有漏电保护器，经常对电路、电源进行检查，没有露电现象发生，查环境安全记录，提供了《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环境安全运行检查记录</w:t>
            </w:r>
            <w:r>
              <w:rPr>
                <w:rFonts w:hAnsiTheme="minorEastAsia" w:eastAsiaTheme="minorEastAsia"/>
                <w:sz w:val="24"/>
                <w:szCs w:val="24"/>
                <w:highlight w:val="none"/>
              </w:rPr>
              <w:t>》，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抽查2020.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日、2020.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日、2020.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27日、2020.4.23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日检查结果均正常，检查人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肖锋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——相关方控制</w:t>
            </w:r>
          </w:p>
          <w:p>
            <w:pPr>
              <w:spacing w:line="360" w:lineRule="auto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《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相关方告知书》，内容中包括：所有供应商向我公司提供的材料，必须考虑环保要求，有害物质含量必须符合国家有关规定要求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来访者遵守公司环境管理要求；对外方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施工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单位的安全环境要求；乘车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管理要求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等。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时间2020.5.11.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提供《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重要相关方施加影响一览表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显示通过微信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、门卫张贴告示等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方式，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均已发放给客户、供应商、周围工厂、来访者、居委会等相关方。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——消防安全管理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公司制定有《事故应急响应预案》，并负责组织各级实施消防安全的各类问题。楼道内有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消防栓，办公现场的灭火器均在有效期内。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——外出办公要求遵守道路交通安全法，不违章行驶，驾驶证和车辆定期年审，确保出行安全；外出用车要求遵守道路交通安全法，定期检修，减少环境污染；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仓库管理：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货物装卸过程要求进出车辆要求进入公司附近开始不鸣喇叭；装卸过程注意协调指挥，互相防护，避免跌落、砸伤、车辆伤害等。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员工按要求佩戴了手套、工作服。操作过程中，互相护卫。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仓库搬运工人配备了劳保服、手套等劳保用品，经查现场操作人员佩戴齐全。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潜在火灾的控制情况：提供了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火灾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应急预案。配备灭火器有干粉灭火器。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Times New Roman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查看办公区域和仓库区域现场配备了灭火器等消防设施，状况正常。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提供消防栓、灭火器点检记录表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部门运行控制基本符合要求。</w:t>
            </w:r>
          </w:p>
        </w:tc>
        <w:tc>
          <w:tcPr>
            <w:tcW w:w="89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4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EO8.2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负责人介绍，公司制定《应急准备和响应控制程序》、编制了火灾、触电、机械伤害等应急预案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新型冠状病毒感染的肺炎疫情防控机构工作方案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，由行政部组织演练，提供了应急预案演习记录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查火灾应急演练记录，演练时间  2020年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负责人：管代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聂順新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2、通过演练进一步学习消防知识，掌握消防器械的正确使用，使人们互帮互学，团结有力，在实践中得到锻炼和成长。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3、全体员工的安全意识，消防知识得到进一步提高。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再查触电、机械伤害应急演练记录，情况基本同上。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Times New Roman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针对近期出现的新型冠状病毒引发的肺炎疫情，公司制定了疫情防控预案，公司有进行返岗人员健康报备管理、每日人员出入登记/量体温/戴口罩、是否发热、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扫二维码进场，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</w:rPr>
              <w:t>办公区域消毒、分餐制用餐时间管理等，严格按政府和预案的要求执行。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查有消杀记录表、职工体温检测记录。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4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Q8.4</w:t>
            </w:r>
          </w:p>
        </w:tc>
        <w:tc>
          <w:tcPr>
            <w:tcW w:w="1069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Style w:val="10"/>
              <w:tblW w:w="7639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5"/>
              <w:gridCol w:w="39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  供方名称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ind w:firstLine="1260" w:firstLineChars="600"/>
                  </w:pPr>
                  <w:r>
                    <w:rPr>
                      <w:rFonts w:hint="eastAsia"/>
                    </w:rPr>
                    <w:t>供方产品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spacing w:line="500" w:lineRule="exact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佛山市志梵金属制品有限公司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铝材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江西国梦钢铁贸易有限公司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镀锌板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吉安吉祥铝塑板业有限公司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铝塑板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 xml:space="preserve">江西锐克斯科技有限公司   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塑 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金华市方力五金配件有限公司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佛像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新干县深宇能源有限公司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然料颗粒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佛山市新思特铝制品有限公司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widowControl/>
                    <w:spacing w:line="360" w:lineRule="auto"/>
                    <w:ind w:firstLine="1680" w:firstLineChars="700"/>
                    <w:jc w:val="both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铝材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江西元一制冷设备集团有限公司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冰棺/瞻仰台/八步云梯车/骨灰盒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樟树市张家山纸品厂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瓦楞纸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樟树市华意五金店</w:t>
                  </w:r>
                </w:p>
              </w:tc>
              <w:tc>
                <w:tcPr>
                  <w:tcW w:w="396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珍珠棉</w:t>
                  </w:r>
                </w:p>
              </w:tc>
            </w:tr>
          </w:tbl>
          <w:p>
            <w:pPr>
              <w:spacing w:line="360" w:lineRule="auto"/>
              <w:ind w:firstLine="352" w:firstLineChars="147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提供《</w:t>
            </w:r>
            <w:r>
              <w:rPr>
                <w:rFonts w:hAnsiTheme="minorEastAsia" w:eastAsiaTheme="minorEastAsia"/>
                <w:sz w:val="24"/>
                <w:szCs w:val="24"/>
              </w:rPr>
              <w:t>供方选择、评价和重新评价准则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》</w:t>
            </w:r>
            <w:r>
              <w:rPr>
                <w:rFonts w:hAnsiTheme="minorEastAsia" w:eastAsiaTheme="minorEastAsia"/>
                <w:sz w:val="24"/>
                <w:szCs w:val="24"/>
              </w:rPr>
              <w:t>企业在对供方进行选择和评价时，收集了企业的</w:t>
            </w:r>
            <w:r>
              <w:rPr>
                <w:rFonts w:hAnsiTheme="minorEastAsia" w:eastAsiaTheme="minorEastAsia"/>
                <w:sz w:val="24"/>
                <w:szCs w:val="24"/>
                <w:highlight w:val="none"/>
              </w:rPr>
              <w:t>相关产品的说明书、检验报告、合格证等，对于供方的相关资质，应保持更新，</w:t>
            </w:r>
            <w:r>
              <w:rPr>
                <w:rFonts w:hAnsiTheme="minorEastAsia" w:eastAsiaTheme="minorEastAsia"/>
                <w:kern w:val="0"/>
                <w:sz w:val="24"/>
                <w:szCs w:val="24"/>
                <w:highlight w:val="none"/>
              </w:rPr>
              <w:t>但对供方评价应充分考虑环境及职业健康安全方面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的要求，与负责人进行了沟通。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工商注册文件及相关资质证明、</w:t>
            </w:r>
            <w:r>
              <w:rPr>
                <w:rFonts w:hAnsiTheme="minorEastAsia" w:eastAsiaTheme="minorEastAsia"/>
                <w:sz w:val="24"/>
                <w:szCs w:val="24"/>
              </w:rPr>
              <w:t>生产设备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原料供应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交付要求</w:t>
            </w:r>
            <w:r>
              <w:rPr>
                <w:rFonts w:hAnsiTheme="minorEastAsia" w:eastAsiaTheme="minorEastAsia"/>
                <w:sz w:val="24"/>
                <w:szCs w:val="24"/>
              </w:rPr>
              <w:t>、技术能力、通信和交通运输条件、质量保证、长期可靠、信誉等，对以上供方进行了调查评价，评价结果合格。评价人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聂顺新、肖锋、杜臻</w:t>
            </w:r>
            <w:r>
              <w:rPr>
                <w:rFonts w:hAnsiTheme="minorEastAsia" w:eastAsiaTheme="minorEastAsia"/>
                <w:sz w:val="24"/>
                <w:szCs w:val="24"/>
              </w:rPr>
              <w:t>，批准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钟丽芳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日期2020.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</w:t>
            </w:r>
            <w:r>
              <w:rPr>
                <w:rFonts w:hAnsiTheme="minorEastAsia" w:eastAsiaTheme="minorEastAsia"/>
                <w:sz w:val="24"/>
                <w:szCs w:val="24"/>
                <w:highlight w:val="none"/>
              </w:rPr>
              <w:t>制采购文件，</w:t>
            </w:r>
            <w:r>
              <w:rPr>
                <w:rFonts w:hAnsiTheme="minorEastAsia" w:eastAsiaTheme="minorEastAsia"/>
                <w:sz w:val="24"/>
                <w:szCs w:val="24"/>
              </w:rPr>
              <w:t>注明名称、型号、数量、要求、交付期等内容，形成采购合同。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抽采购合同：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2020 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11 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月 30</w:t>
            </w:r>
            <w:r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日   </w:t>
            </w:r>
            <w:r>
              <w:rPr>
                <w:rFonts w:hint="eastAsia" w:ascii="宋体" w:hAnsi="宋体"/>
                <w:sz w:val="24"/>
              </w:rPr>
              <w:t xml:space="preserve">江西锐克斯科技有限公司 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天境新厂标        H10145          118件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亚光赭黄          1024             50件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2）2020.12.2南昌市新一派广告有限公司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亚克力板              2.7*1220*2440       150张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3.0* 1220*2440      200张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3）2020.6.3江西元一制冷设备集团有限公司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水晶</w:t>
            </w:r>
            <w:r>
              <w:rPr>
                <w:rFonts w:hint="eastAsia" w:ascii="宋体" w:hAnsi="宋体" w:cs="宋体"/>
                <w:kern w:val="0"/>
                <w:sz w:val="24"/>
              </w:rPr>
              <w:t>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850*2100*520       10门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瞻仰台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850*2100*520         2台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骨灰盒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180*280*195          1000门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另抽查了其他原材料采购合同，基本同上。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提供给外部供方的信息表述清晰、充分。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采购产品的验证方式：质检员抽检质量、库房人员型号、数量验收。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采购产品验证通常采取查验产品外观、合格证、数量的方式，具体详见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生产部8.6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审核记录。</w:t>
            </w:r>
          </w:p>
          <w:p>
            <w:pPr>
              <w:spacing w:line="360" w:lineRule="atLeas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  <w:bookmarkStart w:id="0" w:name="_GoBack"/>
            <w:bookmarkEnd w:id="0"/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0C4BB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176F0"/>
    <w:rsid w:val="00644FE2"/>
    <w:rsid w:val="00646FEC"/>
    <w:rsid w:val="00662A0A"/>
    <w:rsid w:val="00674B11"/>
    <w:rsid w:val="0067640C"/>
    <w:rsid w:val="006836CF"/>
    <w:rsid w:val="006E678B"/>
    <w:rsid w:val="006F2701"/>
    <w:rsid w:val="0070102C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F0149"/>
    <w:rsid w:val="009F2F86"/>
    <w:rsid w:val="009F7EED"/>
    <w:rsid w:val="00A02F21"/>
    <w:rsid w:val="00A276A6"/>
    <w:rsid w:val="00A3294E"/>
    <w:rsid w:val="00A51134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16962ED"/>
    <w:rsid w:val="02A50F83"/>
    <w:rsid w:val="02B84719"/>
    <w:rsid w:val="02D3761D"/>
    <w:rsid w:val="02FA6253"/>
    <w:rsid w:val="032C3757"/>
    <w:rsid w:val="035D7E47"/>
    <w:rsid w:val="036603D4"/>
    <w:rsid w:val="03B524CE"/>
    <w:rsid w:val="04171EAE"/>
    <w:rsid w:val="045E4F82"/>
    <w:rsid w:val="04617F72"/>
    <w:rsid w:val="04904FE4"/>
    <w:rsid w:val="04C04927"/>
    <w:rsid w:val="05A47EBC"/>
    <w:rsid w:val="05B11F2A"/>
    <w:rsid w:val="05F70356"/>
    <w:rsid w:val="06400A4B"/>
    <w:rsid w:val="065179D4"/>
    <w:rsid w:val="06B82DB2"/>
    <w:rsid w:val="06E01EC3"/>
    <w:rsid w:val="08296EC1"/>
    <w:rsid w:val="090F1C4B"/>
    <w:rsid w:val="09334E67"/>
    <w:rsid w:val="09535250"/>
    <w:rsid w:val="09806D23"/>
    <w:rsid w:val="09C61024"/>
    <w:rsid w:val="09E5143C"/>
    <w:rsid w:val="0B156FC6"/>
    <w:rsid w:val="0B256D46"/>
    <w:rsid w:val="0BB74A17"/>
    <w:rsid w:val="0C1821A1"/>
    <w:rsid w:val="0C5F0639"/>
    <w:rsid w:val="0C85106D"/>
    <w:rsid w:val="0CAB3A70"/>
    <w:rsid w:val="0CB24FE8"/>
    <w:rsid w:val="0CB30F66"/>
    <w:rsid w:val="0CB548B5"/>
    <w:rsid w:val="0CF01510"/>
    <w:rsid w:val="0D2C20C9"/>
    <w:rsid w:val="0D66233C"/>
    <w:rsid w:val="0D8B1FB3"/>
    <w:rsid w:val="0DF660D7"/>
    <w:rsid w:val="0E6C3886"/>
    <w:rsid w:val="0F0045E0"/>
    <w:rsid w:val="0F6442AD"/>
    <w:rsid w:val="0FDA7F53"/>
    <w:rsid w:val="10444FC6"/>
    <w:rsid w:val="1054266C"/>
    <w:rsid w:val="108219C2"/>
    <w:rsid w:val="10BB66CF"/>
    <w:rsid w:val="11377258"/>
    <w:rsid w:val="11705116"/>
    <w:rsid w:val="11D501F0"/>
    <w:rsid w:val="1360183A"/>
    <w:rsid w:val="15110FDA"/>
    <w:rsid w:val="155A19C5"/>
    <w:rsid w:val="155B6F1D"/>
    <w:rsid w:val="168E7AAC"/>
    <w:rsid w:val="16A05D37"/>
    <w:rsid w:val="16AB654C"/>
    <w:rsid w:val="17B15042"/>
    <w:rsid w:val="17B20018"/>
    <w:rsid w:val="17F40F66"/>
    <w:rsid w:val="18DB38B5"/>
    <w:rsid w:val="18FA2BF5"/>
    <w:rsid w:val="19E910CC"/>
    <w:rsid w:val="1A120A39"/>
    <w:rsid w:val="1AD215C7"/>
    <w:rsid w:val="1B2C7B1C"/>
    <w:rsid w:val="1B40314F"/>
    <w:rsid w:val="1B547F9F"/>
    <w:rsid w:val="1BCA5B19"/>
    <w:rsid w:val="1C382A81"/>
    <w:rsid w:val="1C617442"/>
    <w:rsid w:val="1C9868E8"/>
    <w:rsid w:val="1CB20D49"/>
    <w:rsid w:val="1CFE340E"/>
    <w:rsid w:val="1D936ADA"/>
    <w:rsid w:val="1E295883"/>
    <w:rsid w:val="1E565434"/>
    <w:rsid w:val="1E90527F"/>
    <w:rsid w:val="1F7830A7"/>
    <w:rsid w:val="1FAD60E5"/>
    <w:rsid w:val="1FD20B43"/>
    <w:rsid w:val="1FF06084"/>
    <w:rsid w:val="216C5BF2"/>
    <w:rsid w:val="21747ECE"/>
    <w:rsid w:val="21973C6B"/>
    <w:rsid w:val="21B22DE4"/>
    <w:rsid w:val="22017E7F"/>
    <w:rsid w:val="22223BA9"/>
    <w:rsid w:val="22531C03"/>
    <w:rsid w:val="23544896"/>
    <w:rsid w:val="235E7C88"/>
    <w:rsid w:val="23A97039"/>
    <w:rsid w:val="2432182D"/>
    <w:rsid w:val="24335034"/>
    <w:rsid w:val="246B6135"/>
    <w:rsid w:val="24FE116D"/>
    <w:rsid w:val="26E4625C"/>
    <w:rsid w:val="27B53290"/>
    <w:rsid w:val="28A46FFC"/>
    <w:rsid w:val="290554C0"/>
    <w:rsid w:val="29A06FDB"/>
    <w:rsid w:val="2A134B34"/>
    <w:rsid w:val="2A712F0F"/>
    <w:rsid w:val="2A946C91"/>
    <w:rsid w:val="2B2E2752"/>
    <w:rsid w:val="2B9022F9"/>
    <w:rsid w:val="2BFC024F"/>
    <w:rsid w:val="2C9B1E1D"/>
    <w:rsid w:val="2CB7754D"/>
    <w:rsid w:val="2CC25FDD"/>
    <w:rsid w:val="2E170B5B"/>
    <w:rsid w:val="2E74007E"/>
    <w:rsid w:val="2EA0544B"/>
    <w:rsid w:val="2F482D56"/>
    <w:rsid w:val="2F4B0E69"/>
    <w:rsid w:val="2F9E51E0"/>
    <w:rsid w:val="306A7FEE"/>
    <w:rsid w:val="30791527"/>
    <w:rsid w:val="309D5170"/>
    <w:rsid w:val="30D16CC5"/>
    <w:rsid w:val="31C028B0"/>
    <w:rsid w:val="31D12233"/>
    <w:rsid w:val="325A05B8"/>
    <w:rsid w:val="328F3678"/>
    <w:rsid w:val="335946DD"/>
    <w:rsid w:val="335A51AA"/>
    <w:rsid w:val="3477426E"/>
    <w:rsid w:val="357E3F1A"/>
    <w:rsid w:val="36347AF8"/>
    <w:rsid w:val="36564ECB"/>
    <w:rsid w:val="37476F8A"/>
    <w:rsid w:val="37B345CE"/>
    <w:rsid w:val="37BA4058"/>
    <w:rsid w:val="37E07F07"/>
    <w:rsid w:val="38610411"/>
    <w:rsid w:val="38AA56C2"/>
    <w:rsid w:val="38E10519"/>
    <w:rsid w:val="39827C37"/>
    <w:rsid w:val="3C125F9B"/>
    <w:rsid w:val="3C1959EB"/>
    <w:rsid w:val="3C3C0F86"/>
    <w:rsid w:val="3C4200E9"/>
    <w:rsid w:val="3D2F613A"/>
    <w:rsid w:val="3D444EC5"/>
    <w:rsid w:val="3DD33201"/>
    <w:rsid w:val="3DD3332C"/>
    <w:rsid w:val="3E1444F6"/>
    <w:rsid w:val="3F3B2173"/>
    <w:rsid w:val="3F882D3C"/>
    <w:rsid w:val="3FA06AC0"/>
    <w:rsid w:val="40715AC8"/>
    <w:rsid w:val="40B67F76"/>
    <w:rsid w:val="40DC3424"/>
    <w:rsid w:val="410D2FDD"/>
    <w:rsid w:val="415E2F32"/>
    <w:rsid w:val="418C744E"/>
    <w:rsid w:val="41E277AB"/>
    <w:rsid w:val="429A35A3"/>
    <w:rsid w:val="42DA7B35"/>
    <w:rsid w:val="435C1130"/>
    <w:rsid w:val="442828E9"/>
    <w:rsid w:val="444C757B"/>
    <w:rsid w:val="44564C52"/>
    <w:rsid w:val="44F310D2"/>
    <w:rsid w:val="45DC0400"/>
    <w:rsid w:val="46047095"/>
    <w:rsid w:val="462331B8"/>
    <w:rsid w:val="464A70D3"/>
    <w:rsid w:val="46F139CD"/>
    <w:rsid w:val="4726199F"/>
    <w:rsid w:val="479741AE"/>
    <w:rsid w:val="48021B1D"/>
    <w:rsid w:val="486A7D93"/>
    <w:rsid w:val="48A334DF"/>
    <w:rsid w:val="48FF4B05"/>
    <w:rsid w:val="49BA3960"/>
    <w:rsid w:val="4A0F666A"/>
    <w:rsid w:val="4A532D38"/>
    <w:rsid w:val="4AAD5849"/>
    <w:rsid w:val="4B4B30DE"/>
    <w:rsid w:val="4BFA763C"/>
    <w:rsid w:val="4C4035AE"/>
    <w:rsid w:val="4C472930"/>
    <w:rsid w:val="4D13377B"/>
    <w:rsid w:val="4D78636E"/>
    <w:rsid w:val="4DA01193"/>
    <w:rsid w:val="4DB55FD2"/>
    <w:rsid w:val="4DDC3C53"/>
    <w:rsid w:val="4E6312F5"/>
    <w:rsid w:val="4E9770D6"/>
    <w:rsid w:val="4E9D480F"/>
    <w:rsid w:val="4F4E1A30"/>
    <w:rsid w:val="4F7F35B2"/>
    <w:rsid w:val="512917C8"/>
    <w:rsid w:val="51724E56"/>
    <w:rsid w:val="51A3128D"/>
    <w:rsid w:val="51EF0B34"/>
    <w:rsid w:val="52781638"/>
    <w:rsid w:val="52B24340"/>
    <w:rsid w:val="533B4C18"/>
    <w:rsid w:val="53F310EE"/>
    <w:rsid w:val="550D1ED7"/>
    <w:rsid w:val="56311B54"/>
    <w:rsid w:val="57DB432E"/>
    <w:rsid w:val="5949498B"/>
    <w:rsid w:val="596B0502"/>
    <w:rsid w:val="59A85EFD"/>
    <w:rsid w:val="5ACA5AA1"/>
    <w:rsid w:val="5C9F5764"/>
    <w:rsid w:val="5D86343D"/>
    <w:rsid w:val="5DB12D14"/>
    <w:rsid w:val="5E122B4B"/>
    <w:rsid w:val="5E7F5DD2"/>
    <w:rsid w:val="5EA12B9A"/>
    <w:rsid w:val="5EA17CC6"/>
    <w:rsid w:val="5EC928D3"/>
    <w:rsid w:val="5F425B73"/>
    <w:rsid w:val="5F447A9C"/>
    <w:rsid w:val="5F5C48D2"/>
    <w:rsid w:val="5F6A1134"/>
    <w:rsid w:val="5F8E191F"/>
    <w:rsid w:val="5F9641CD"/>
    <w:rsid w:val="5FB67BDD"/>
    <w:rsid w:val="613B6C91"/>
    <w:rsid w:val="622E34C9"/>
    <w:rsid w:val="628D2779"/>
    <w:rsid w:val="628D5F03"/>
    <w:rsid w:val="62CD7C61"/>
    <w:rsid w:val="64F43146"/>
    <w:rsid w:val="654A5507"/>
    <w:rsid w:val="658C10F3"/>
    <w:rsid w:val="65CA104B"/>
    <w:rsid w:val="65FA5EBE"/>
    <w:rsid w:val="66117546"/>
    <w:rsid w:val="66356363"/>
    <w:rsid w:val="66551063"/>
    <w:rsid w:val="66972AAF"/>
    <w:rsid w:val="677E4DCB"/>
    <w:rsid w:val="679C4299"/>
    <w:rsid w:val="67CA69A2"/>
    <w:rsid w:val="68BB08C9"/>
    <w:rsid w:val="6A4140D3"/>
    <w:rsid w:val="6A5D69B2"/>
    <w:rsid w:val="6A7021FA"/>
    <w:rsid w:val="6A777DCE"/>
    <w:rsid w:val="6AF63E6E"/>
    <w:rsid w:val="6B1D0C67"/>
    <w:rsid w:val="6B2A6EC6"/>
    <w:rsid w:val="6BC03876"/>
    <w:rsid w:val="6BD66861"/>
    <w:rsid w:val="6BDA57E8"/>
    <w:rsid w:val="6C093A05"/>
    <w:rsid w:val="6C190135"/>
    <w:rsid w:val="6DA65F1D"/>
    <w:rsid w:val="6DDB1C49"/>
    <w:rsid w:val="6E031C73"/>
    <w:rsid w:val="6E116960"/>
    <w:rsid w:val="6E672212"/>
    <w:rsid w:val="6E6B6A6E"/>
    <w:rsid w:val="6EA92A0B"/>
    <w:rsid w:val="6EE8797B"/>
    <w:rsid w:val="6FF46E59"/>
    <w:rsid w:val="7051627C"/>
    <w:rsid w:val="70CA3520"/>
    <w:rsid w:val="70D04B33"/>
    <w:rsid w:val="71676C28"/>
    <w:rsid w:val="71F75030"/>
    <w:rsid w:val="725D050E"/>
    <w:rsid w:val="73E237A4"/>
    <w:rsid w:val="73E9008B"/>
    <w:rsid w:val="74160CF8"/>
    <w:rsid w:val="74AB3B48"/>
    <w:rsid w:val="7550044C"/>
    <w:rsid w:val="75A27521"/>
    <w:rsid w:val="76211A11"/>
    <w:rsid w:val="764E32EA"/>
    <w:rsid w:val="76A44DBB"/>
    <w:rsid w:val="76C24502"/>
    <w:rsid w:val="772935FE"/>
    <w:rsid w:val="77996B53"/>
    <w:rsid w:val="77F7382C"/>
    <w:rsid w:val="78240084"/>
    <w:rsid w:val="789A4747"/>
    <w:rsid w:val="798C54A0"/>
    <w:rsid w:val="79CC1A93"/>
    <w:rsid w:val="7A0E74A5"/>
    <w:rsid w:val="7A42130E"/>
    <w:rsid w:val="7AA9407D"/>
    <w:rsid w:val="7ABE7B81"/>
    <w:rsid w:val="7B3C51BC"/>
    <w:rsid w:val="7B53369F"/>
    <w:rsid w:val="7B760BF0"/>
    <w:rsid w:val="7B8757FC"/>
    <w:rsid w:val="7C046C2A"/>
    <w:rsid w:val="7C483276"/>
    <w:rsid w:val="7C4D08BC"/>
    <w:rsid w:val="7D185541"/>
    <w:rsid w:val="7D590E23"/>
    <w:rsid w:val="7DAC6B0C"/>
    <w:rsid w:val="7DAD46F3"/>
    <w:rsid w:val="7E662B08"/>
    <w:rsid w:val="7F195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qFormat/>
    <w:uiPriority w:val="0"/>
    <w:pPr>
      <w:ind w:firstLine="420"/>
      <w:jc w:val="left"/>
    </w:pPr>
    <w:rPr>
      <w:rFonts w:eastAsia="仿宋_GB2312"/>
      <w:color w:val="000000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8">
    <w:name w:val="info-content-text"/>
    <w:qFormat/>
    <w:uiPriority w:val="0"/>
  </w:style>
  <w:style w:type="character" w:customStyle="1" w:styleId="19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paragraph" w:customStyle="1" w:styleId="23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1459</Words>
  <Characters>8319</Characters>
  <Lines>69</Lines>
  <Paragraphs>19</Paragraphs>
  <TotalTime>1</TotalTime>
  <ScaleCrop>false</ScaleCrop>
  <LinksUpToDate>false</LinksUpToDate>
  <CharactersWithSpaces>9759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2021-01-18T01:28:29Z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