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rPr>
        <w:t>北京健远泰德热能科技有限公司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2018-N1QMS-3014142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Q:19.09.02,29.10.07</w:t>
            </w:r>
          </w:p>
          <w:p>
            <w:pPr>
              <w:jc w:val="center"/>
              <w:rPr>
                <w:b/>
                <w:sz w:val="21"/>
                <w:szCs w:val="21"/>
              </w:rPr>
            </w:pPr>
            <w:r>
              <w:rPr>
                <w:b/>
                <w:sz w:val="21"/>
                <w:szCs w:val="21"/>
              </w:rPr>
              <w:t>E:19.09.02,29.10.07</w:t>
            </w:r>
          </w:p>
          <w:p>
            <w:pPr>
              <w:jc w:val="center"/>
              <w:rPr>
                <w:b/>
                <w:sz w:val="21"/>
                <w:szCs w:val="21"/>
              </w:rPr>
            </w:pPr>
            <w:r>
              <w:rPr>
                <w:b/>
                <w:sz w:val="21"/>
                <w:szCs w:val="21"/>
              </w:rPr>
              <w:t>O:19.09.02,29.10.07</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李雅静</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2019-N1QMS-1218164</w:t>
            </w:r>
          </w:p>
          <w:p>
            <w:pPr>
              <w:jc w:val="center"/>
              <w:rPr>
                <w:b/>
                <w:sz w:val="21"/>
                <w:szCs w:val="21"/>
              </w:rPr>
            </w:pPr>
            <w:r>
              <w:rPr>
                <w:b/>
                <w:sz w:val="21"/>
                <w:szCs w:val="21"/>
              </w:rPr>
              <w:t>2020-N1EMS-1218164</w:t>
            </w:r>
          </w:p>
          <w:p>
            <w:pPr>
              <w:jc w:val="center"/>
              <w:rPr>
                <w:b/>
                <w:sz w:val="21"/>
                <w:szCs w:val="21"/>
              </w:rPr>
            </w:pPr>
            <w:r>
              <w:rPr>
                <w:b/>
                <w:sz w:val="21"/>
                <w:szCs w:val="21"/>
              </w:rPr>
              <w:t>2019-N1OHSMS-1218164</w:t>
            </w:r>
          </w:p>
        </w:tc>
        <w:tc>
          <w:tcPr>
            <w:tcW w:w="1728" w:type="dxa"/>
            <w:gridSpan w:val="2"/>
            <w:vAlign w:val="center"/>
          </w:tcPr>
          <w:p>
            <w:pPr>
              <w:jc w:val="center"/>
              <w:rPr>
                <w:b/>
                <w:sz w:val="21"/>
                <w:szCs w:val="21"/>
              </w:rPr>
            </w:pPr>
            <w:r>
              <w:rPr>
                <w:b/>
                <w:sz w:val="21"/>
                <w:szCs w:val="21"/>
              </w:rPr>
              <w:t>Q:29.10.07</w:t>
            </w:r>
          </w:p>
          <w:p>
            <w:pPr>
              <w:jc w:val="center"/>
              <w:rPr>
                <w:b/>
                <w:sz w:val="21"/>
                <w:szCs w:val="21"/>
              </w:rPr>
            </w:pPr>
            <w:r>
              <w:rPr>
                <w:b/>
                <w:sz w:val="21"/>
                <w:szCs w:val="21"/>
              </w:rPr>
              <w:t>E:29.10.07</w:t>
            </w:r>
          </w:p>
          <w:p>
            <w:pPr>
              <w:jc w:val="center"/>
              <w:rPr>
                <w:b/>
                <w:sz w:val="21"/>
                <w:szCs w:val="21"/>
              </w:rPr>
            </w:pPr>
            <w:r>
              <w:rPr>
                <w:b/>
                <w:sz w:val="21"/>
                <w:szCs w:val="21"/>
              </w:rPr>
              <w:t>O:29.10.07</w:t>
            </w:r>
          </w:p>
        </w:tc>
        <w:tc>
          <w:tcPr>
            <w:tcW w:w="1729" w:type="dxa"/>
            <w:gridSpan w:val="2"/>
            <w:vAlign w:val="center"/>
          </w:tcPr>
          <w:p>
            <w:pPr>
              <w:jc w:val="center"/>
              <w:rPr>
                <w:b/>
                <w:sz w:val="21"/>
                <w:szCs w:val="21"/>
              </w:rPr>
            </w:pPr>
            <w:r>
              <w:rPr>
                <w:b/>
                <w:sz w:val="21"/>
                <w:szCs w:val="21"/>
              </w:rPr>
              <w:t>ISC-218164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北京健远泰德热能科技有限公司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bookmarkStart w:id="11" w:name="企业人数"/>
            <w:r>
              <w:rPr>
                <w:rFonts w:hint="eastAsia" w:ascii="宋体"/>
                <w:b/>
              </w:rPr>
              <w:t>15</w:t>
            </w:r>
            <w:bookmarkEnd w:id="11"/>
            <w:r>
              <w:rPr>
                <w:rFonts w:hint="eastAsia" w:ascii="宋体"/>
                <w:b/>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北京市通州区永乐经济开发区恒业八街6号院12号楼401</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101105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北京市通州区永乐经济开发区恒业八街6号院12号楼401</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101105</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北京市通州区永乐经济开发区恒业八街6号院12号楼401</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101105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宋志华</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13501054187</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周立健</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吴顺贞</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2021年01月16日 上午至2021年01月17日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hint="eastAsia"/>
                <w:color w:val="000000"/>
                <w:szCs w:val="21"/>
              </w:rPr>
            </w:pPr>
            <w:bookmarkStart w:id="24" w:name="审核范围"/>
            <w:r>
              <w:rPr>
                <w:rFonts w:hint="eastAsia" w:ascii="宋体" w:hAnsi="宋体"/>
                <w:szCs w:val="21"/>
              </w:rPr>
              <w:t>Q：智能暖通控制系统设备、自动化控制设备的销售；3C许可范围内的低压控制柜（低压成套开关柜）的组装</w:t>
            </w:r>
          </w:p>
          <w:p>
            <w:pPr>
              <w:rPr>
                <w:rFonts w:hint="eastAsia" w:ascii="宋体" w:hAnsi="宋体"/>
                <w:szCs w:val="21"/>
              </w:rPr>
            </w:pPr>
            <w:r>
              <w:rPr>
                <w:rFonts w:hint="eastAsia" w:ascii="宋体" w:hAnsi="宋体"/>
                <w:szCs w:val="21"/>
              </w:rPr>
              <w:t>E：智能暖通控制系统设备、自动化控制设备的销售；3C许可范围内的低压控制柜（低压成套开关柜）的组装及其所涉及的环境管理活动</w:t>
            </w:r>
          </w:p>
          <w:p>
            <w:pPr>
              <w:spacing w:line="360" w:lineRule="exact"/>
              <w:rPr>
                <w:rFonts w:ascii="宋体" w:hAnsi="宋体"/>
                <w:b/>
                <w:sz w:val="21"/>
                <w:szCs w:val="21"/>
              </w:rPr>
            </w:pPr>
            <w:r>
              <w:rPr>
                <w:rFonts w:hint="eastAsia" w:ascii="宋体" w:hAnsi="宋体"/>
                <w:szCs w:val="21"/>
              </w:rPr>
              <w:t>O：智能暖通控制系统设备、自动化控制设备的销售；3C许可范围内的低压控制柜（低压成套开关柜）的组装及其所涉及的职业健康安全管理活动</w:t>
            </w:r>
            <w:bookmarkEnd w:id="24"/>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5" w:name="专业代码"/>
            <w:r>
              <w:rPr>
                <w:rFonts w:ascii="宋体" w:hAnsi="宋体"/>
                <w:b/>
                <w:sz w:val="21"/>
                <w:szCs w:val="21"/>
              </w:rPr>
              <w:t>Q：19.09.02;29.10.07</w:t>
            </w:r>
          </w:p>
          <w:p>
            <w:pPr>
              <w:spacing w:line="260" w:lineRule="exact"/>
              <w:rPr>
                <w:rFonts w:ascii="宋体" w:hAnsi="宋体"/>
                <w:b/>
                <w:sz w:val="21"/>
                <w:szCs w:val="21"/>
              </w:rPr>
            </w:pPr>
            <w:r>
              <w:rPr>
                <w:rFonts w:ascii="宋体" w:hAnsi="宋体"/>
                <w:b/>
                <w:sz w:val="21"/>
                <w:szCs w:val="21"/>
              </w:rPr>
              <w:t>E：19.09.02;29.10.07</w:t>
            </w:r>
          </w:p>
          <w:p>
            <w:pPr>
              <w:spacing w:line="260" w:lineRule="exact"/>
              <w:rPr>
                <w:rFonts w:ascii="宋体" w:hAnsi="宋体"/>
                <w:b/>
                <w:sz w:val="21"/>
                <w:szCs w:val="21"/>
              </w:rPr>
            </w:pPr>
            <w:r>
              <w:rPr>
                <w:rFonts w:ascii="宋体" w:hAnsi="宋体"/>
                <w:b/>
                <w:sz w:val="21"/>
                <w:szCs w:val="21"/>
              </w:rPr>
              <w:t>O：19.09.02;29.10.07</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2023-1-12</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Helvetica" w:hAnsi="Helvetica" w:eastAsia="Helvetica" w:cs="Helvetica"/>
                <w:i w:val="0"/>
                <w:caps w:val="0"/>
                <w:color w:val="333333"/>
                <w:spacing w:val="0"/>
                <w:sz w:val="14"/>
                <w:szCs w:val="14"/>
                <w:shd w:val="clear" w:fill="EBF6FB"/>
              </w:rPr>
            </w:pPr>
          </w:p>
          <w:p>
            <w:pPr>
              <w:spacing w:line="260" w:lineRule="exact"/>
              <w:rPr>
                <w:rFonts w:ascii="Helvetica" w:hAnsi="Helvetica" w:eastAsia="Helvetica" w:cs="Helvetica"/>
                <w:i w:val="0"/>
                <w:caps w:val="0"/>
                <w:color w:val="333333"/>
                <w:spacing w:val="0"/>
                <w:sz w:val="14"/>
                <w:szCs w:val="14"/>
                <w:shd w:val="clear" w:fill="EBF6FB"/>
              </w:rPr>
            </w:pPr>
          </w:p>
          <w:p>
            <w:pPr>
              <w:spacing w:line="260" w:lineRule="exact"/>
              <w:rPr>
                <w:rFonts w:ascii="宋体"/>
                <w:b/>
                <w:sz w:val="21"/>
              </w:rPr>
            </w:pPr>
            <w:r>
              <w:rPr>
                <w:rFonts w:hint="eastAsia" w:ascii="宋体" w:hAnsi="宋体"/>
                <w:b/>
                <w:sz w:val="21"/>
                <w:szCs w:val="21"/>
                <w:lang w:val="en-US" w:eastAsia="zh-CN"/>
              </w:rPr>
              <w:t>2019-12-27 -- 2020-01-02</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2</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23</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pPr>
            <w:r>
              <w:t>1、</w:t>
            </w:r>
            <w:r>
              <w:rPr>
                <w:rFonts w:hint="eastAsia"/>
              </w:rPr>
              <w:t>组织及其环境的识别情况</w:t>
            </w:r>
          </w:p>
          <w:p>
            <w:pPr>
              <w:rPr>
                <w:bCs/>
                <w:spacing w:val="10"/>
              </w:rPr>
            </w:pPr>
            <w:r>
              <w:rPr>
                <w:rFonts w:hint="eastAsia" w:ascii="宋体" w:hAnsi="宋体"/>
                <w:color w:val="000000"/>
                <w:szCs w:val="21"/>
              </w:rPr>
              <w:t>营</w:t>
            </w:r>
            <w:r>
              <w:rPr>
                <w:rFonts w:hint="eastAsia"/>
                <w:bCs/>
                <w:spacing w:val="10"/>
              </w:rPr>
              <w:t>业执照：北京健远泰德热能科技有限公司，  注册地址：</w:t>
            </w:r>
            <w:bookmarkStart w:id="26" w:name="生产地址"/>
            <w:r>
              <w:rPr>
                <w:bCs/>
                <w:spacing w:val="10"/>
              </w:rPr>
              <w:t>北京市通州区永乐经济开发区恒业八街6号院12号楼401</w:t>
            </w:r>
            <w:bookmarkEnd w:id="26"/>
            <w:r>
              <w:rPr>
                <w:rFonts w:hint="eastAsia"/>
                <w:bCs/>
                <w:spacing w:val="10"/>
              </w:rPr>
              <w:t>统一社会信用代码：91110112MA00FJA47U；  经营期限：2017-06-23 - 无限期。</w:t>
            </w:r>
          </w:p>
          <w:p>
            <w:pPr>
              <w:pStyle w:val="2"/>
            </w:pPr>
            <w:r>
              <w:rPr>
                <w:rFonts w:hint="eastAsia"/>
              </w:rPr>
              <w:t>经营范围：技术推广、技术服务、技术转让、技术开发、技术咨询；销售电气设备、环保专用设备、空调新风专用设备、水处理专用设备、电子产品、五金交电、金属制品、机械设备、自动化控制设备；智能暖通控制系统设备生产。（企业依法自主选择经营项目，开展经营活动；依法须经批准的项目，经相关部门批准后依批准的内容开展经营活动；不得从事本区产业政策禁止和限制类项目的经营活动。）</w:t>
            </w:r>
            <w:r>
              <w:rPr>
                <w:rFonts w:hint="eastAsia" w:ascii="Tahoma" w:hAnsi="Tahoma" w:cs="Tahoma"/>
                <w:color w:val="333333"/>
                <w:szCs w:val="21"/>
                <w:shd w:val="clear" w:color="auto" w:fill="FFFFFF"/>
              </w:rPr>
              <w:t>，</w:t>
            </w:r>
            <w:r>
              <w:rPr>
                <w:rFonts w:hint="eastAsia"/>
              </w:rPr>
              <w:t>公司的主要客户群为全国各地的企业；公司采用总经理负责制，层层把关，让用户真正放心。</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spacing w:line="240" w:lineRule="exact"/>
              <w:rPr>
                <w:rFonts w:ascii="宋体" w:hAnsi="宋体"/>
                <w:b/>
                <w:sz w:val="21"/>
                <w:szCs w:val="21"/>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rFonts w:ascii="宋体" w:hAnsi="宋体"/>
                <w:b/>
                <w:sz w:val="21"/>
                <w:szCs w:val="21"/>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r>
              <w:rPr>
                <w:rFonts w:hint="eastAsia"/>
              </w:rPr>
              <w:t>守法诚信追求精品，预防污染保护环境；</w:t>
            </w:r>
          </w:p>
          <w:p>
            <w:r>
              <w:rPr>
                <w:rFonts w:hint="eastAsia"/>
              </w:rPr>
              <w:t>关爱员工健康安全，持续改进追求卓越。</w:t>
            </w:r>
          </w:p>
          <w:p>
            <w:pPr>
              <w:spacing w:line="280" w:lineRule="exact"/>
              <w:rPr>
                <w:rFonts w:ascii="宋体" w:hAnsi="宋体"/>
                <w:b/>
                <w:sz w:val="21"/>
                <w:szCs w:val="21"/>
              </w:rPr>
            </w:pPr>
            <w:r>
              <w:rPr>
                <w:rFonts w:hint="eastAsia"/>
                <w:color w:val="000000"/>
              </w:rPr>
              <w:t>通过管理手册的分发使全体员工理解方针，通过内审和管理评审保持方针的适宜性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ind w:leftChars="0"/>
            </w:pPr>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spacing w:line="400" w:lineRule="exact"/>
              <w:rPr>
                <w:rFonts w:ascii="宋体" w:hAnsi="宋体"/>
                <w:sz w:val="24"/>
              </w:rPr>
            </w:pPr>
            <w:r>
              <w:rPr>
                <w:rFonts w:hint="eastAsia" w:ascii="宋体" w:hAnsi="宋体"/>
                <w:sz w:val="24"/>
              </w:rPr>
              <w:t>接受客户意向订单―合同评审―签订合同―下达生产任务单（组织生产）―客户验收―交付</w:t>
            </w:r>
          </w:p>
          <w:p>
            <w:pPr>
              <w:rPr>
                <w:rFonts w:ascii="宋体" w:hAnsi="宋体"/>
                <w:sz w:val="24"/>
              </w:rPr>
            </w:pPr>
            <w:r>
              <w:rPr>
                <w:rFonts w:hint="eastAsia" w:ascii="宋体" w:hAnsi="宋体"/>
                <w:sz w:val="24"/>
              </w:rPr>
              <w:t>生产流程：</w:t>
            </w:r>
          </w:p>
          <w:p>
            <w:pPr>
              <w:pStyle w:val="2"/>
              <w:rPr>
                <w:rFonts w:ascii="宋体" w:hAnsi="宋体"/>
                <w:bCs w:val="0"/>
                <w:spacing w:val="0"/>
                <w:sz w:val="24"/>
              </w:rPr>
            </w:pPr>
            <w:r>
              <w:rPr>
                <w:rFonts w:hint="eastAsia" w:ascii="宋体" w:hAnsi="宋体"/>
                <w:bCs w:val="0"/>
                <w:spacing w:val="0"/>
                <w:sz w:val="24"/>
              </w:rPr>
              <w:t>领料-检查-复查-布线-复检-复检-链接-调试-检验-入库</w:t>
            </w:r>
          </w:p>
          <w:p>
            <w:pPr>
              <w:pStyle w:val="2"/>
              <w:rPr>
                <w:rFonts w:ascii="宋体" w:hAnsi="宋体"/>
                <w:bCs w:val="0"/>
                <w:spacing w:val="0"/>
                <w:sz w:val="24"/>
              </w:rPr>
            </w:pPr>
            <w:r>
              <w:rPr>
                <w:rFonts w:hint="eastAsia" w:ascii="宋体" w:hAnsi="宋体"/>
                <w:bCs w:val="0"/>
                <w:spacing w:val="0"/>
                <w:sz w:val="24"/>
              </w:rPr>
              <w:t>其中特殊过程为：销售过程、调试过程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sz w:val="24"/>
              </w:rPr>
              <w:t>销售过程、调试过程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ascii="宋体" w:hAnsi="宋体"/>
                <w:sz w:val="24"/>
              </w:rPr>
              <w:t>销售过程、调试过程</w:t>
            </w:r>
          </w:p>
          <w:p>
            <w:pPr>
              <w:tabs>
                <w:tab w:val="left" w:pos="540"/>
              </w:tabs>
              <w:spacing w:line="300" w:lineRule="exact"/>
              <w:ind w:left="211" w:hanging="201" w:hangingChars="100"/>
              <w:rPr>
                <w:rFonts w:ascii="宋体" w:hAnsi="宋体"/>
                <w:b/>
                <w:sz w:val="21"/>
                <w:szCs w:val="21"/>
              </w:rPr>
            </w:pPr>
            <w:r>
              <w:rPr>
                <w:rFonts w:hint="eastAsia" w:ascii="宋体" w:hAnsi="宋体"/>
                <w:b/>
                <w:color w:val="000000" w:themeColor="text1"/>
                <w:sz w:val="20"/>
                <w:szCs w:val="20"/>
              </w:rPr>
              <w:t>不适用条款是   8.3     ，不适用理由：本公司</w:t>
            </w:r>
            <w:r>
              <w:rPr>
                <w:rFonts w:hint="eastAsia" w:ascii="宋体" w:hAnsi="宋体"/>
                <w:szCs w:val="21"/>
              </w:rPr>
              <w:t>智能暖通控制系统设备、自动化控制设备的销售；3C许可范围内的低压控制柜（低压成套开关柜）的组装</w:t>
            </w:r>
            <w:r>
              <w:rPr>
                <w:rFonts w:hint="eastAsia" w:ascii="宋体" w:hAnsi="宋体"/>
                <w:b/>
                <w:color w:val="000000" w:themeColor="text1"/>
                <w:sz w:val="20"/>
                <w:szCs w:val="20"/>
              </w:rPr>
              <w:t xml:space="preserve">不涉及产品的设计开发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8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服装机械设备及零配件的销售</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spacing w:line="240" w:lineRule="exact"/>
              <w:rPr>
                <w:rFonts w:ascii="宋体" w:hAnsi="宋体"/>
                <w:b/>
                <w:sz w:val="21"/>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t xml:space="preserve">7. </w:t>
            </w:r>
            <w:r>
              <w:rPr>
                <w:rFonts w:hint="eastAsia"/>
                <w:lang w:eastAsia="zh-CN"/>
              </w:rPr>
              <w:t>☑</w:t>
            </w:r>
            <w:r>
              <w:t>OHSMS</w:t>
            </w:r>
            <w:r>
              <w:rPr>
                <w:rFonts w:hint="eastAsia"/>
              </w:rPr>
              <w:t>职业健康安全危险源</w:t>
            </w:r>
          </w:p>
          <w:p>
            <w:pPr>
              <w:spacing w:line="240" w:lineRule="exact"/>
              <w:rPr>
                <w:rFonts w:hint="eastAsia"/>
              </w:rPr>
            </w:pPr>
            <w:r>
              <w:rPr>
                <w:rFonts w:hint="eastAsia"/>
              </w:rPr>
              <w:t>（职业健康安全危险源辨识是否充分、风险评价合理性，以及风险评价动态变更的及时性等）</w:t>
            </w:r>
          </w:p>
          <w:p>
            <w:pPr>
              <w:ind w:firstLine="48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3</w:t>
            </w:r>
            <w:r>
              <w:rPr>
                <w:rFonts w:hint="eastAsia"/>
                <w:szCs w:val="21"/>
              </w:rPr>
              <w:t>项，涉及：火灾、触电、意外伤害，评价符合程序要求及公司的实际情况。对危险源的控制措施包括制定管理制度、监督检查、应急预案、培训等。</w:t>
            </w:r>
          </w:p>
          <w:p>
            <w:pPr>
              <w:pStyle w:val="2"/>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2"/>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pStyle w:val="2"/>
            </w:pP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hint="eastAsia"/>
                <w:szCs w:val="21"/>
              </w:rPr>
            </w:pPr>
          </w:p>
          <w:p>
            <w:pPr>
              <w:tabs>
                <w:tab w:val="left" w:pos="540"/>
              </w:tabs>
              <w:spacing w:line="240" w:lineRule="exact"/>
              <w:rPr>
                <w:rFonts w:ascii="宋体" w:hAnsi="宋体"/>
                <w:b/>
                <w:sz w:val="21"/>
                <w:szCs w:val="21"/>
              </w:rPr>
            </w:pPr>
            <w:r>
              <w:rPr>
                <w:rFonts w:hint="eastAsia"/>
                <w:szCs w:val="21"/>
              </w:rPr>
              <w:t>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bCs/>
                <w:szCs w:val="21"/>
              </w:rPr>
              <w:t>该公司员工共15人，管理人2人。有专业的销售人员，能满足</w:t>
            </w:r>
            <w:r>
              <w:rPr>
                <w:rFonts w:hint="eastAsia" w:ascii="宋体" w:hAnsi="宋体"/>
                <w:szCs w:val="21"/>
              </w:rPr>
              <w:t>智能暖通控制系统设备、自动化控制设备的销售；3C许可范围内的低压控制柜（低压成套开关柜）的组装</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rPr>
                <w:rFonts w:ascii="黑体" w:hAnsi="黑体" w:cs="黑体"/>
                <w:color w:val="FF0000"/>
                <w:szCs w:val="21"/>
              </w:rPr>
            </w:pPr>
            <w:r>
              <w:rPr>
                <w:rFonts w:hint="eastAsia"/>
                <w:szCs w:val="21"/>
              </w:rPr>
              <w:t>生产设备有：</w:t>
            </w:r>
            <w:r>
              <w:rPr>
                <w:rFonts w:hint="eastAsia" w:ascii="宋体" w:hAnsi="宋体"/>
                <w:spacing w:val="-10"/>
                <w:sz w:val="20"/>
                <w:szCs w:val="20"/>
              </w:rPr>
              <w:t>手动泵浦、液压冲孔机、液压切断工具</w:t>
            </w:r>
            <w:bookmarkStart w:id="27" w:name="_GoBack"/>
            <w:bookmarkEnd w:id="27"/>
            <w:r>
              <w:rPr>
                <w:rFonts w:hint="eastAsia" w:ascii="宋体" w:hAnsi="宋体"/>
                <w:spacing w:val="-10"/>
                <w:sz w:val="20"/>
                <w:szCs w:val="20"/>
              </w:rPr>
              <w:t>工具等</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r>
              <w:rPr>
                <w:rFonts w:hint="eastAsia" w:cs="Lucida Sans"/>
                <w:b/>
                <w:szCs w:val="20"/>
              </w:rPr>
              <w:t>环保设施包括：</w:t>
            </w:r>
            <w:r>
              <w:rPr>
                <w:rFonts w:hint="eastAsia"/>
              </w:rPr>
              <w:t>灭火器</w:t>
            </w:r>
            <w:r>
              <w:rPr>
                <w:rFonts w:hint="eastAsia"/>
                <w:szCs w:val="21"/>
              </w:rPr>
              <w:t>、</w:t>
            </w:r>
            <w:r>
              <w:rPr>
                <w:rFonts w:hint="eastAsia" w:cs="Lucida Sans"/>
                <w:b/>
                <w:szCs w:val="20"/>
              </w:rPr>
              <w:t>垃圾桶；</w:t>
            </w:r>
          </w:p>
          <w:p>
            <w:pPr>
              <w:spacing w:line="240" w:lineRule="exact"/>
              <w:rPr>
                <w:rFonts w:ascii="宋体" w:hAnsi="宋体"/>
                <w:b/>
                <w:sz w:val="21"/>
                <w:szCs w:val="21"/>
              </w:rPr>
            </w:pPr>
            <w:r>
              <w:rPr>
                <w:rFonts w:hint="eastAsia" w:cs="Lucida Sans"/>
                <w:b/>
                <w:szCs w:val="20"/>
              </w:rPr>
              <w:t>安全设施配置主要有：标识牌、灭火器、消防器材等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r>
              <w:rPr>
                <w:rFonts w:hint="eastAsia"/>
              </w:rPr>
              <w:t>现场观察生产区和办公区域环境卫生管理，工作场所布局合理，温湿度适宜，照明良好，满足办公需求。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监视和测量资源</w:t>
            </w:r>
          </w:p>
          <w:p>
            <w:pPr>
              <w:rPr>
                <w:rFonts w:cs="Lucida Sans"/>
                <w:b/>
                <w:szCs w:val="20"/>
              </w:rPr>
            </w:pPr>
            <w:r>
              <w:rPr>
                <w:rFonts w:hint="eastAsia" w:cs="Lucida Sans"/>
                <w:b/>
                <w:szCs w:val="20"/>
              </w:rPr>
              <w:t>监视和测量设备有：接地电阻测试仪、耐压测试仪、绝缘电阻表、游标卡尺等</w:t>
            </w:r>
          </w:p>
          <w:p>
            <w:pPr>
              <w:pStyle w:val="2"/>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pStyle w:val="2"/>
              <w:rPr>
                <w:rFonts w:ascii="宋体" w:hAnsi="宋体"/>
                <w:b/>
                <w:sz w:val="21"/>
                <w:szCs w:val="21"/>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pPr>
            <w:r>
              <w:t xml:space="preserve">1. </w:t>
            </w:r>
            <w:r>
              <w:rPr>
                <w:rFonts w:hint="eastAsia"/>
              </w:rPr>
              <w:t>针对方针的管理职责评审</w:t>
            </w:r>
          </w:p>
          <w:p>
            <w:pPr>
              <w:spacing w:line="300" w:lineRule="exact"/>
              <w:ind w:left="1"/>
              <w:rPr>
                <w:rFonts w:hint="eastAsia"/>
              </w:rPr>
            </w:pPr>
            <w:r>
              <w:rPr>
                <w:rFonts w:hint="eastAsia"/>
              </w:rPr>
              <w:t>（包括针对组织宗旨，制定相关管理方针政策、确保方针为员工理解并在运营中实施，监视方针的实施并评审方针的适宜性）</w:t>
            </w:r>
          </w:p>
          <w:p>
            <w:pPr>
              <w:spacing w:line="300" w:lineRule="exact"/>
              <w:ind w:left="1"/>
              <w:rPr>
                <w:rFonts w:hint="eastAsia"/>
                <w:bCs/>
                <w:szCs w:val="21"/>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jc w:val="left"/>
              <w:rPr>
                <w:bCs/>
                <w:szCs w:val="21"/>
              </w:rPr>
            </w:pPr>
            <w:r>
              <w:rPr>
                <w:rFonts w:hint="eastAsia"/>
              </w:rPr>
              <w:t>提供《</w:t>
            </w:r>
            <w:r>
              <w:rPr>
                <w:rFonts w:hint="eastAsia"/>
                <w:lang w:val="en-US" w:eastAsia="zh-CN"/>
              </w:rPr>
              <w:t>特殊</w:t>
            </w:r>
            <w:r>
              <w:rPr>
                <w:rFonts w:hint="eastAsia"/>
              </w:rPr>
              <w:t>过程确认记录表》，确认内容包括：</w:t>
            </w:r>
            <w:r>
              <w:rPr>
                <w:rFonts w:hint="eastAsia"/>
                <w:bCs/>
                <w:szCs w:val="21"/>
              </w:rPr>
              <w:t>销售过程</w:t>
            </w:r>
            <w:r>
              <w:rPr>
                <w:rFonts w:hint="eastAsia" w:ascii="宋体" w:hAnsi="宋体"/>
                <w:szCs w:val="21"/>
              </w:rPr>
              <w:t>服务</w:t>
            </w:r>
            <w:r>
              <w:rPr>
                <w:rFonts w:hint="eastAsia"/>
              </w:rPr>
              <w:t>和程序、</w:t>
            </w:r>
            <w:r>
              <w:rPr>
                <w:rFonts w:hint="eastAsia"/>
                <w:bCs/>
                <w:szCs w:val="21"/>
              </w:rPr>
              <w:t>调试过程</w:t>
            </w:r>
            <w:r>
              <w:rPr>
                <w:rFonts w:hint="eastAsia"/>
                <w:bCs/>
                <w:szCs w:val="21"/>
                <w:lang w:val="en-US" w:eastAsia="zh-CN"/>
              </w:rPr>
              <w:t>控制程序，</w:t>
            </w:r>
            <w:r>
              <w:rPr>
                <w:rFonts w:hint="eastAsia"/>
              </w:rPr>
              <w:t>设备工具的认可、人员资格的鉴定、记录要求等。评审结论：根据公司实际情况，</w:t>
            </w:r>
            <w:r>
              <w:rPr>
                <w:rFonts w:hint="eastAsia"/>
                <w:bCs/>
                <w:szCs w:val="21"/>
              </w:rPr>
              <w:t>销售过程、调试过程为特殊过程</w:t>
            </w:r>
            <w:r>
              <w:rPr>
                <w:rFonts w:hint="eastAsia"/>
                <w:bCs/>
                <w:szCs w:val="21"/>
                <w:lang w:val="en-US" w:eastAsia="zh-CN"/>
              </w:rPr>
              <w:t>为特殊过程，公司</w:t>
            </w:r>
            <w:r>
              <w:rPr>
                <w:rFonts w:hint="eastAsia"/>
              </w:rPr>
              <w:t>实现过程按照公司质量控制管理制度进行，过程所用基础设施均处在完好状态，从业人员经过培训，胜任本职工作，可以提供满足顾客要求、法律法规要求的服务。</w:t>
            </w:r>
          </w:p>
          <w:p>
            <w:pPr>
              <w:spacing w:line="240" w:lineRule="exact"/>
              <w:rPr>
                <w:rFonts w:hint="eastAsia"/>
                <w:bCs/>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color w:val="auto"/>
                <w:sz w:val="21"/>
                <w:szCs w:val="21"/>
              </w:rPr>
            </w:pPr>
          </w:p>
          <w:p>
            <w:pPr>
              <w:spacing w:line="240" w:lineRule="exact"/>
              <w:rPr>
                <w:rFonts w:ascii="宋体" w:hAnsi="宋体"/>
                <w:b/>
                <w:sz w:val="21"/>
                <w:szCs w:val="21"/>
              </w:rPr>
            </w:pPr>
            <w:r>
              <w:rPr>
                <w:rFonts w:hint="eastAsia" w:ascii="宋体" w:hAnsi="宋体" w:cs="宋体"/>
                <w:color w:val="auto"/>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前予以实现，范围包括：过程、最终产品。以此保证持续向顾客稳定提供稳定合格的产品</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r>
              <w:rPr>
                <w:rFonts w:hint="eastAsia"/>
                <w:b/>
                <w:color w:val="000000" w:themeColor="text1"/>
                <w:sz w:val="20"/>
                <w:szCs w:val="20"/>
              </w:rPr>
              <w:t>提供有低压控制柜检测报告（见附件）</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hint="eastAsia"/>
                <w:szCs w:val="21"/>
              </w:rPr>
            </w:pPr>
          </w:p>
          <w:p>
            <w:pPr>
              <w:spacing w:line="240" w:lineRule="exact"/>
              <w:rPr>
                <w:rFonts w:hint="eastAsia"/>
                <w:szCs w:val="21"/>
              </w:rPr>
            </w:pPr>
          </w:p>
          <w:p>
            <w:pPr>
              <w:spacing w:line="240" w:lineRule="exact"/>
              <w:rPr>
                <w:rFonts w:ascii="宋体" w:hAnsi="宋体"/>
                <w:b/>
                <w:sz w:val="21"/>
                <w:szCs w:val="21"/>
              </w:rPr>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rFonts w:ascii="宋体" w:hAnsi="宋体"/>
                <w:b/>
                <w:sz w:val="21"/>
                <w:szCs w:val="21"/>
              </w:rPr>
            </w:pPr>
            <w:r>
              <w:rPr>
                <w:rFonts w:hint="eastAsia"/>
                <w:bCs/>
                <w:szCs w:val="21"/>
              </w:rPr>
              <w:t>对重要环境因素（</w:t>
            </w:r>
            <w:r>
              <w:rPr>
                <w:rFonts w:hint="eastAsia"/>
                <w:szCs w:val="21"/>
              </w:rPr>
              <w:t>固废排放、火灾</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对不可接受风险（</w:t>
            </w:r>
            <w:r>
              <w:rPr>
                <w:rFonts w:hint="eastAsia"/>
                <w:szCs w:val="21"/>
              </w:rPr>
              <w:t>火灾、触电、意外伤害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bCs/>
                <w:szCs w:val="21"/>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default"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20" w:firstLineChars="50"/>
              <w:rPr>
                <w:rFonts w:ascii="宋体" w:hAnsi="宋体"/>
                <w:b/>
                <w:sz w:val="21"/>
                <w:szCs w:val="21"/>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2020年12</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hint="eastAsia"/>
              </w:rPr>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lang w:val="en-US" w:eastAsia="zh-CN"/>
              </w:rPr>
              <w:t>8</w:t>
            </w:r>
            <w:r>
              <w:rPr>
                <w:rFonts w:hint="eastAsia"/>
              </w:rPr>
              <w:t>分，总体实现了顾客满意度的质量目标要求。</w:t>
            </w:r>
          </w:p>
          <w:p>
            <w:pPr>
              <w:spacing w:line="240" w:lineRule="exact"/>
              <w:ind w:left="105" w:leftChars="0" w:hanging="105" w:hanging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ascii="宋体" w:hAnsi="宋体"/>
                <w:color w:val="auto"/>
                <w:szCs w:val="21"/>
              </w:rPr>
              <w:t>建立有《内部审核控制程序》，规定了内审频次一年一次，拟定了审核实施表，明确了内审范围，内审人员经培训合格上岗，能力满足要求，未出现审核本部门情况，内审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r>
              <w:rPr>
                <w:rFonts w:hint="eastAsia" w:ascii="宋体" w:hAnsi="宋体"/>
                <w:color w:val="auto"/>
                <w:szCs w:val="21"/>
                <w:highlight w:val="none"/>
                <w:lang w:eastAsia="zh-CN"/>
              </w:rPr>
              <w:t>，</w:t>
            </w:r>
            <w:r>
              <w:rPr>
                <w:rFonts w:hint="eastAsia"/>
                <w:bCs/>
                <w:szCs w:val="21"/>
              </w:rPr>
              <w:t>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auto"/>
                <w:szCs w:val="21"/>
              </w:rPr>
              <w:t>管理评审频次为一年一次、本次管理评审由总经理主持完成、提供主要输入材料有各部门总结，输入信息基本充分和满足要求。输出见“管理评审报告”,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b/>
                <w:color w:val="000000" w:themeColor="text1"/>
                <w:sz w:val="20"/>
                <w:szCs w:val="20"/>
              </w:rPr>
            </w:pPr>
          </w:p>
          <w:p>
            <w:pPr>
              <w:spacing w:line="240" w:lineRule="exact"/>
              <w:ind w:firstLine="48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rPr>
                <w:rFonts w:hint="eastAsia"/>
                <w:lang w:eastAsia="zh-CN"/>
              </w:rPr>
            </w:pPr>
            <w:r>
              <w:rPr>
                <w:rFonts w:hint="eastAsia"/>
              </w:rPr>
              <w:t>上次不符合的整改情况</w:t>
            </w:r>
            <w:r>
              <w:rPr>
                <w:rFonts w:hint="eastAsia"/>
                <w:lang w:eastAsia="zh-CN"/>
              </w:rPr>
              <w:t>：</w:t>
            </w:r>
          </w:p>
          <w:p>
            <w:pPr>
              <w:pStyle w:val="2"/>
              <w:rPr>
                <w:rFonts w:hint="default" w:eastAsia="方正仿宋简体"/>
                <w:lang w:val="en-US" w:eastAsia="zh-CN"/>
              </w:rPr>
            </w:pPr>
            <w:r>
              <w:rPr>
                <w:rFonts w:hint="eastAsia"/>
                <w:lang w:val="en-US" w:eastAsia="zh-CN"/>
              </w:rPr>
              <w:t>上次不符合：</w:t>
            </w:r>
            <w:r>
              <w:rPr>
                <w:rFonts w:hint="eastAsia"/>
                <w:color w:val="auto"/>
                <w:lang w:val="en-US" w:eastAsia="zh-CN"/>
              </w:rPr>
              <w:t>“</w:t>
            </w:r>
            <w:r>
              <w:rPr>
                <w:rFonts w:hint="eastAsia" w:ascii="方正仿宋简体" w:eastAsia="方正仿宋简体"/>
                <w:b/>
                <w:color w:val="auto"/>
              </w:rPr>
              <w:t>办公现场，没有“严禁烟火”等警示标识</w:t>
            </w:r>
            <w:r>
              <w:rPr>
                <w:rFonts w:hint="eastAsia" w:ascii="方正仿宋简体" w:eastAsia="方正仿宋简体"/>
                <w:b/>
                <w:color w:val="auto"/>
                <w:lang w:eastAsia="zh-CN"/>
              </w:rPr>
              <w:t>”</w:t>
            </w:r>
            <w:r>
              <w:rPr>
                <w:rFonts w:hint="eastAsia" w:ascii="方正仿宋简体" w:eastAsia="方正仿宋简体"/>
                <w:b/>
                <w:color w:val="auto"/>
                <w:lang w:val="en-US" w:eastAsia="zh-CN"/>
              </w:rPr>
              <w:t>此次现场审核未在出现此次情况，整改有效</w:t>
            </w:r>
          </w:p>
          <w:p>
            <w:pPr>
              <w:pStyle w:val="2"/>
              <w:numPr>
                <w:ilvl w:val="0"/>
                <w:numId w:val="0"/>
              </w:numPr>
              <w:rPr>
                <w:rFonts w:hint="default"/>
                <w:lang w:val="en-US" w:eastAsia="zh-CN"/>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北京健远泰德热能科技有限公司</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rPr>
                <w:rFonts w:hint="eastAsia"/>
                <w:b/>
                <w:color w:val="000000" w:themeColor="text1"/>
                <w:sz w:val="22"/>
                <w:szCs w:val="22"/>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40" w:lineRule="exact"/>
              <w:ind w:firstLine="480" w:firstLineChars="200"/>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w:t>
            </w:r>
            <w:r>
              <w:rPr>
                <w:rFonts w:hint="eastAsia"/>
                <w:lang w:val="en-US" w:eastAsia="zh-CN"/>
              </w:rPr>
              <w:t>保持</w:t>
            </w:r>
            <w:r>
              <w:rPr>
                <w:rFonts w:hint="eastAsia"/>
              </w:rPr>
              <w:t>认证注册。</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2021.1.23</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0000000000000000000"/>
    <w:charset w:val="00"/>
    <w:family w:val="swiss"/>
    <w:pitch w:val="default"/>
    <w:sig w:usb0="00000000" w:usb1="00000000" w:usb2="00000000" w:usb3="00000000" w:csb0="00000001"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5D9EB"/>
    <w:multiLevelType w:val="singleLevel"/>
    <w:tmpl w:val="FEB5D9EB"/>
    <w:lvl w:ilvl="0" w:tentative="0">
      <w:start w:val="4"/>
      <w:numFmt w:val="decimal"/>
      <w:suff w:val="space"/>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06EA223"/>
    <w:multiLevelType w:val="singleLevel"/>
    <w:tmpl w:val="406EA223"/>
    <w:lvl w:ilvl="0" w:tentative="0">
      <w:start w:val="2"/>
      <w:numFmt w:val="decimal"/>
      <w:suff w:val="nothing"/>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FD5AC9"/>
    <w:rsid w:val="5F893A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TotalTime>
  <ScaleCrop>false</ScaleCrop>
  <LinksUpToDate>false</LinksUpToDate>
  <CharactersWithSpaces>4386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2021-01-23T13:57:39Z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