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19"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223" w:type="dxa"/>
            <w:vAlign w:val="center"/>
          </w:tcPr>
          <w:p>
            <w:pPr>
              <w:spacing w:line="320" w:lineRule="exact"/>
              <w:rPr>
                <w:rFonts w:ascii="宋体" w:hAnsi="宋体" w:cs="宋体"/>
                <w:color w:val="000000"/>
                <w:szCs w:val="21"/>
              </w:rPr>
            </w:pPr>
            <w:r>
              <w:rPr>
                <w:rFonts w:hint="eastAsia" w:ascii="宋体" w:hAnsi="宋体" w:cs="宋体"/>
                <w:color w:val="000000"/>
                <w:szCs w:val="21"/>
              </w:rPr>
              <w:t>受审核部门：质检部    主管领导：</w:t>
            </w:r>
            <w:r>
              <w:rPr>
                <w:rFonts w:hint="eastAsia" w:ascii="宋体" w:hAnsi="宋体"/>
                <w:sz w:val="24"/>
              </w:rPr>
              <w:t>祁伟</w:t>
            </w:r>
            <w:r>
              <w:rPr>
                <w:rFonts w:hint="eastAsia"/>
              </w:rPr>
              <w:t xml:space="preserve"> </w:t>
            </w:r>
            <w:r>
              <w:t xml:space="preserve">   </w:t>
            </w:r>
            <w:r>
              <w:rPr>
                <w:rFonts w:hint="eastAsia" w:ascii="宋体" w:hAnsi="宋体" w:cs="宋体"/>
                <w:color w:val="000000"/>
                <w:szCs w:val="21"/>
              </w:rPr>
              <w:t>陪同人员：</w:t>
            </w:r>
            <w:r>
              <w:rPr>
                <w:rFonts w:hint="eastAsia" w:ascii="Arial" w:hAnsi="Arial" w:cs="Arial"/>
                <w:color w:val="000000"/>
                <w:kern w:val="0"/>
                <w:szCs w:val="21"/>
              </w:rPr>
              <w:t>李庶朋</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19" w:type="dxa"/>
            <w:vMerge w:val="continue"/>
            <w:vAlign w:val="center"/>
          </w:tcPr>
          <w:p>
            <w:pPr>
              <w:spacing w:line="320" w:lineRule="exact"/>
              <w:rPr>
                <w:rFonts w:ascii="宋体" w:hAnsi="宋体" w:cs="宋体"/>
                <w:sz w:val="24"/>
                <w:szCs w:val="24"/>
              </w:rPr>
            </w:pPr>
          </w:p>
        </w:tc>
        <w:tc>
          <w:tcPr>
            <w:tcW w:w="11223" w:type="dxa"/>
            <w:vAlign w:val="center"/>
          </w:tcPr>
          <w:p>
            <w:pPr>
              <w:spacing w:line="320" w:lineRule="exact"/>
              <w:rPr>
                <w:rFonts w:hint="eastAsia" w:ascii="宋体" w:hAnsi="宋体" w:eastAsia="宋体" w:cs="宋体"/>
                <w:color w:val="000000"/>
                <w:szCs w:val="21"/>
                <w:lang w:val="en-US" w:eastAsia="zh-CN"/>
              </w:rPr>
            </w:pPr>
            <w:r>
              <w:rPr>
                <w:rFonts w:hint="eastAsia" w:ascii="宋体" w:hAnsi="宋体" w:cs="宋体"/>
                <w:color w:val="000000"/>
                <w:szCs w:val="21"/>
              </w:rPr>
              <w:t>审核员：李京田              审核时间：202</w:t>
            </w:r>
            <w:r>
              <w:rPr>
                <w:rFonts w:hint="eastAsia" w:ascii="宋体" w:hAnsi="宋体" w:cs="宋体"/>
                <w:color w:val="000000"/>
                <w:szCs w:val="21"/>
                <w:lang w:val="en-US" w:eastAsia="zh-CN"/>
              </w:rPr>
              <w:t>1</w:t>
            </w:r>
            <w:r>
              <w:rPr>
                <w:rFonts w:hint="eastAsia" w:ascii="宋体" w:hAnsi="宋体" w:cs="宋体"/>
                <w:color w:val="000000"/>
                <w:szCs w:val="21"/>
              </w:rPr>
              <w:t>.1.2</w:t>
            </w:r>
            <w:r>
              <w:rPr>
                <w:rFonts w:hint="eastAsia" w:ascii="宋体" w:hAnsi="宋体" w:cs="宋体"/>
                <w:color w:val="000000"/>
                <w:szCs w:val="21"/>
                <w:lang w:val="en-US" w:eastAsia="zh-CN"/>
              </w:rPr>
              <w:t>2</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19" w:type="dxa"/>
            <w:vMerge w:val="continue"/>
            <w:vAlign w:val="center"/>
          </w:tcPr>
          <w:p>
            <w:pPr>
              <w:spacing w:line="320" w:lineRule="exact"/>
              <w:rPr>
                <w:rFonts w:ascii="宋体" w:hAnsi="宋体" w:cs="宋体"/>
                <w:sz w:val="24"/>
                <w:szCs w:val="24"/>
              </w:rPr>
            </w:pPr>
          </w:p>
        </w:tc>
        <w:tc>
          <w:tcPr>
            <w:tcW w:w="11223" w:type="dxa"/>
            <w:vAlign w:val="center"/>
          </w:tcPr>
          <w:p>
            <w:pPr>
              <w:snapToGrid w:val="0"/>
              <w:spacing w:line="260" w:lineRule="exact"/>
              <w:rPr>
                <w:rFonts w:ascii="宋体" w:hAnsi="宋体" w:cs="宋体"/>
                <w:szCs w:val="21"/>
              </w:rPr>
            </w:pPr>
            <w:r>
              <w:rPr>
                <w:rFonts w:hint="eastAsia" w:ascii="宋体" w:hAnsi="宋体" w:cs="宋体"/>
                <w:szCs w:val="21"/>
              </w:rPr>
              <w:t>涉及标准条款：</w:t>
            </w:r>
          </w:p>
          <w:p>
            <w:pPr>
              <w:rPr>
                <w:rFonts w:ascii="宋体" w:hAnsi="宋体" w:cs="宋体"/>
                <w:sz w:val="24"/>
                <w:szCs w:val="24"/>
              </w:rPr>
            </w:pP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/6.1.2/6.2/</w:t>
            </w:r>
            <w:r>
              <w:rPr>
                <w:rFonts w:ascii="宋体" w:hAnsi="宋体"/>
                <w:sz w:val="18"/>
              </w:rPr>
              <w:t>8.6</w:t>
            </w:r>
            <w:r>
              <w:rPr>
                <w:rFonts w:hint="eastAsia" w:ascii="宋体" w:hAnsi="宋体"/>
                <w:sz w:val="18"/>
              </w:rPr>
              <w:t xml:space="preserve">    E</w:t>
            </w:r>
            <w:r>
              <w:rPr>
                <w:rFonts w:hint="eastAsia" w:ascii="宋体" w:hAnsi="宋体"/>
                <w:sz w:val="18"/>
                <w:lang w:val="en-US" w:eastAsia="zh-CN"/>
              </w:rPr>
              <w:t>S</w:t>
            </w:r>
            <w:r>
              <w:rPr>
                <w:rFonts w:ascii="宋体" w:hAnsi="宋体"/>
                <w:sz w:val="18"/>
              </w:rPr>
              <w:t>:5.3/6.2/6.1.2/8.1/8.2</w:t>
            </w:r>
            <w:r>
              <w:rPr>
                <w:rFonts w:hint="eastAsia" w:ascii="宋体" w:hAnsi="宋体"/>
                <w:sz w:val="18"/>
              </w:rPr>
              <w:t xml:space="preserve">   </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07" w:type="dxa"/>
          </w:tcPr>
          <w:p>
            <w:pPr>
              <w:spacing w:line="3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80" w:lineRule="exact"/>
              <w:rPr>
                <w:rFonts w:ascii="宋体" w:hAnsi="宋体" w:cs="宋体"/>
                <w:szCs w:val="21"/>
              </w:rPr>
            </w:pPr>
          </w:p>
        </w:tc>
        <w:tc>
          <w:tcPr>
            <w:tcW w:w="1019"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5.3</w:t>
            </w:r>
          </w:p>
          <w:p>
            <w:pPr>
              <w:spacing w:line="380" w:lineRule="exact"/>
              <w:rPr>
                <w:rFonts w:ascii="宋体" w:hAnsi="宋体" w:cs="宋体"/>
                <w:szCs w:val="21"/>
              </w:rPr>
            </w:pPr>
          </w:p>
        </w:tc>
        <w:tc>
          <w:tcPr>
            <w:tcW w:w="11223"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本部门主要负责质量检验产品放行及相应环境和职业健康安全的运行控制。</w:t>
            </w:r>
          </w:p>
          <w:p>
            <w:pPr>
              <w:spacing w:line="380" w:lineRule="exact"/>
              <w:ind w:firstLine="420" w:firstLineChars="200"/>
              <w:rPr>
                <w:rFonts w:ascii="宋体" w:hAnsi="宋体" w:cs="宋体"/>
                <w:szCs w:val="21"/>
              </w:rPr>
            </w:pPr>
            <w:r>
              <w:rPr>
                <w:rFonts w:hint="eastAsia" w:ascii="宋体" w:hAnsi="宋体" w:cs="宋体"/>
                <w:color w:val="000000"/>
                <w:szCs w:val="21"/>
              </w:rPr>
              <w:t>与部门负责人沟通，了解本部门的职责权限，暂无变化。</w:t>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ascii="宋体" w:hAnsi="宋体" w:cs="宋体"/>
                <w:szCs w:val="21"/>
              </w:rPr>
            </w:pPr>
            <w:r>
              <w:rPr>
                <w:rFonts w:hint="eastAsia" w:ascii="宋体" w:hAnsi="宋体" w:cs="宋体"/>
                <w:color w:val="000000"/>
                <w:kern w:val="0"/>
                <w:szCs w:val="21"/>
              </w:rPr>
              <w:t>目标及其实现的策划总要求</w:t>
            </w:r>
          </w:p>
        </w:tc>
        <w:tc>
          <w:tcPr>
            <w:tcW w:w="1019"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6.2</w:t>
            </w:r>
          </w:p>
          <w:p>
            <w:pPr>
              <w:spacing w:line="380" w:lineRule="exact"/>
              <w:rPr>
                <w:rFonts w:ascii="宋体" w:hAnsi="宋体" w:cs="宋体"/>
                <w:szCs w:val="21"/>
              </w:rPr>
            </w:pPr>
          </w:p>
        </w:tc>
        <w:tc>
          <w:tcPr>
            <w:tcW w:w="11223"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提供《目标分解表》，主要目标有:</w:t>
            </w:r>
          </w:p>
          <w:p>
            <w:pPr>
              <w:pStyle w:val="2"/>
            </w:pPr>
            <w:r>
              <w:rPr>
                <w:rFonts w:hint="eastAsia"/>
              </w:rPr>
              <w:t xml:space="preserve"> </w:t>
            </w:r>
            <w:r>
              <w:t xml:space="preserve"> </w:t>
            </w:r>
            <w:r>
              <w:rPr>
                <w:rFonts w:hint="eastAsia"/>
              </w:rPr>
              <w:t xml:space="preserve">目标 </w:t>
            </w:r>
            <w:r>
              <w:t xml:space="preserve">                         </w:t>
            </w:r>
            <w:r>
              <w:rPr>
                <w:rFonts w:hint="eastAsia"/>
              </w:rPr>
              <w:t>完成情况</w:t>
            </w:r>
          </w:p>
          <w:p>
            <w:pPr>
              <w:ind w:firstLine="210" w:firstLineChars="100"/>
            </w:pPr>
            <w:r>
              <w:t xml:space="preserve">产品检验合格率98%                      </w:t>
            </w:r>
            <w:r>
              <w:rPr>
                <w:rFonts w:hint="eastAsia"/>
              </w:rPr>
              <w:t>100%</w:t>
            </w:r>
          </w:p>
          <w:p>
            <w:pPr>
              <w:ind w:firstLine="420" w:firstLineChars="200"/>
            </w:pPr>
            <w:r>
              <w:rPr>
                <w:rFonts w:hint="eastAsia"/>
              </w:rPr>
              <w:t>监视和测量设备检定完成</w:t>
            </w:r>
            <w:r>
              <w:t xml:space="preserve">100%             </w:t>
            </w:r>
            <w:r>
              <w:rPr>
                <w:rFonts w:hint="eastAsia"/>
              </w:rPr>
              <w:t>100%</w:t>
            </w:r>
          </w:p>
          <w:p>
            <w:pPr>
              <w:spacing w:line="380" w:lineRule="exact"/>
              <w:ind w:firstLine="420" w:firstLineChars="200"/>
            </w:pPr>
            <w:r>
              <w:rPr>
                <w:rFonts w:hint="eastAsia"/>
              </w:rPr>
              <w:t>固体废物</w:t>
            </w:r>
            <w:r>
              <w:t xml:space="preserve">100％分类                     </w:t>
            </w:r>
            <w:r>
              <w:rPr>
                <w:rFonts w:hint="eastAsia"/>
              </w:rPr>
              <w:t>100%</w:t>
            </w:r>
          </w:p>
          <w:p>
            <w:pPr>
              <w:spacing w:line="380" w:lineRule="exact"/>
              <w:ind w:firstLine="420" w:firstLineChars="200"/>
              <w:rPr>
                <w:rFonts w:ascii="宋体" w:hAnsi="宋体"/>
                <w:color w:val="000000"/>
                <w:szCs w:val="21"/>
              </w:rPr>
            </w:pPr>
            <w:r>
              <w:rPr>
                <w:rFonts w:hint="eastAsia" w:ascii="宋体" w:hAnsi="宋体"/>
                <w:color w:val="000000"/>
                <w:szCs w:val="21"/>
              </w:rPr>
              <w:t xml:space="preserve">火灾、爆炸事故为0； </w:t>
            </w:r>
            <w:r>
              <w:rPr>
                <w:rFonts w:ascii="宋体" w:hAnsi="宋体"/>
                <w:color w:val="000000"/>
                <w:szCs w:val="21"/>
              </w:rPr>
              <w:t xml:space="preserve">                  </w:t>
            </w:r>
            <w:r>
              <w:rPr>
                <w:rFonts w:hint="eastAsia" w:ascii="宋体" w:hAnsi="宋体"/>
                <w:color w:val="000000"/>
                <w:szCs w:val="21"/>
              </w:rPr>
              <w:t>0</w:t>
            </w:r>
          </w:p>
          <w:p>
            <w:pPr>
              <w:ind w:firstLine="420" w:firstLineChars="200"/>
              <w:rPr>
                <w:rFonts w:hint="default" w:eastAsia="宋体"/>
                <w:szCs w:val="21"/>
                <w:lang w:val="en-US" w:eastAsia="zh-CN"/>
              </w:rPr>
            </w:pPr>
            <w:r>
              <w:rPr>
                <w:rFonts w:hint="eastAsia"/>
                <w:szCs w:val="21"/>
                <w:lang w:val="en-US" w:eastAsia="zh-CN"/>
              </w:rPr>
              <w:t>提供2020年1-12月目标完成情况统计表，目标均完成</w:t>
            </w:r>
          </w:p>
          <w:p>
            <w:pPr>
              <w:ind w:firstLine="420" w:firstLineChars="200"/>
            </w:pPr>
            <w:r>
              <w:rPr>
                <w:rFonts w:hint="eastAsia"/>
                <w:szCs w:val="21"/>
              </w:rPr>
              <w:t>考核人：</w:t>
            </w:r>
            <w:r>
              <w:rPr>
                <w:rFonts w:hint="eastAsia"/>
              </w:rPr>
              <w:t>吴顺贞</w:t>
            </w:r>
            <w:r>
              <w:tab/>
            </w:r>
            <w:r>
              <w:rPr>
                <w:rFonts w:hint="eastAsia"/>
                <w:szCs w:val="21"/>
              </w:rPr>
              <w:t>，质量、环境、职业健康安全目标均完成，目标适宜。</w:t>
            </w:r>
          </w:p>
          <w:p>
            <w:pPr>
              <w:ind w:left="210" w:leftChars="100" w:firstLine="210" w:firstLineChars="100"/>
              <w:rPr>
                <w:rFonts w:ascii="宋体" w:hAnsi="宋体" w:cs="宋体"/>
                <w:szCs w:val="21"/>
              </w:rPr>
            </w:pPr>
            <w:r>
              <w:rPr>
                <w:rFonts w:hint="eastAsia" w:ascii="宋体" w:hAnsi="宋体" w:cs="宋体"/>
                <w:szCs w:val="21"/>
                <w:lang w:val="en-US" w:eastAsia="zh-CN"/>
              </w:rPr>
              <w:t>查：</w:t>
            </w:r>
            <w:r>
              <w:rPr>
                <w:rFonts w:hint="eastAsia" w:ascii="宋体" w:hAnsi="宋体" w:cs="宋体"/>
                <w:szCs w:val="21"/>
              </w:rPr>
              <w:t>环境和职业健康安全体系建立了管理方案，查管理方案表：</w:t>
            </w:r>
          </w:p>
          <w:p>
            <w:pPr>
              <w:ind w:firstLine="420" w:firstLineChars="200"/>
              <w:rPr>
                <w:szCs w:val="21"/>
              </w:rPr>
            </w:pPr>
            <w:r>
              <w:rPr>
                <w:rFonts w:hint="eastAsia"/>
                <w:szCs w:val="21"/>
              </w:rPr>
              <w:t>制定了《环境和职业健康安全目标指标和管理方案》规定了实现目标的方法、职责、资金和时间表，基本合理。</w:t>
            </w:r>
          </w:p>
          <w:p>
            <w:pPr>
              <w:ind w:firstLine="420" w:firstLineChars="200"/>
              <w:rPr>
                <w:szCs w:val="21"/>
              </w:rPr>
            </w:pPr>
            <w:r>
              <w:rPr>
                <w:rFonts w:hint="eastAsia"/>
                <w:szCs w:val="21"/>
              </w:rPr>
              <w:t>抽：固废管理方案：</w:t>
            </w:r>
          </w:p>
          <w:p>
            <w:pPr>
              <w:ind w:firstLine="420" w:firstLineChars="200"/>
              <w:rPr>
                <w:szCs w:val="21"/>
              </w:rPr>
            </w:pPr>
            <w:r>
              <w:rPr>
                <w:rFonts w:hint="eastAsia"/>
                <w:szCs w:val="21"/>
              </w:rPr>
              <w:t>方法：1、 对全体员工进行关于固体废弃物分类要求的培训；</w:t>
            </w:r>
          </w:p>
          <w:p>
            <w:pPr>
              <w:ind w:firstLine="420" w:firstLineChars="200"/>
              <w:rPr>
                <w:szCs w:val="21"/>
              </w:rPr>
            </w:pPr>
            <w:r>
              <w:rPr>
                <w:rFonts w:hint="eastAsia"/>
                <w:szCs w:val="21"/>
              </w:rPr>
              <w:t>2、固体废弃物排放管理规定加强固体废弃物管理。</w:t>
            </w:r>
          </w:p>
          <w:p>
            <w:pPr>
              <w:ind w:firstLine="420" w:firstLineChars="200"/>
              <w:rPr>
                <w:szCs w:val="21"/>
              </w:rPr>
            </w:pPr>
            <w:r>
              <w:rPr>
                <w:rFonts w:hint="eastAsia"/>
                <w:szCs w:val="21"/>
              </w:rPr>
              <w:t>3、危险固体废弃物实现分类管理：</w:t>
            </w:r>
          </w:p>
          <w:p>
            <w:pPr>
              <w:ind w:firstLine="420" w:firstLineChars="200"/>
              <w:rPr>
                <w:szCs w:val="21"/>
              </w:rPr>
            </w:pPr>
            <w:r>
              <w:rPr>
                <w:rFonts w:hint="eastAsia"/>
                <w:szCs w:val="21"/>
              </w:rPr>
              <w:t>（1）建立一般固体废弃物的分类标准及管理规定；</w:t>
            </w:r>
          </w:p>
          <w:p>
            <w:pPr>
              <w:ind w:firstLine="420" w:firstLineChars="200"/>
              <w:rPr>
                <w:szCs w:val="21"/>
              </w:rPr>
            </w:pPr>
            <w:r>
              <w:rPr>
                <w:rFonts w:hint="eastAsia"/>
                <w:szCs w:val="21"/>
              </w:rPr>
              <w:t>（2）不可回收利用的、应及应分类推放、明确标识、到达一定数量后送环卫部门处置或按其指定的方法进行处置；</w:t>
            </w:r>
          </w:p>
          <w:p>
            <w:pPr>
              <w:ind w:firstLine="420" w:firstLineChars="200"/>
              <w:rPr>
                <w:szCs w:val="21"/>
              </w:rPr>
            </w:pPr>
            <w:r>
              <w:rPr>
                <w:rFonts w:hint="eastAsia"/>
                <w:szCs w:val="21"/>
              </w:rPr>
              <w:t>4、预计费用8000元。</w:t>
            </w:r>
          </w:p>
          <w:p>
            <w:pPr>
              <w:ind w:firstLine="420" w:firstLineChars="200"/>
              <w:rPr>
                <w:rFonts w:hint="default"/>
                <w:szCs w:val="21"/>
                <w:lang w:val="en-US"/>
              </w:rPr>
            </w:pPr>
            <w:r>
              <w:rPr>
                <w:rFonts w:hint="eastAsia"/>
                <w:szCs w:val="21"/>
              </w:rPr>
              <w:t>责任部门：生产部，资金8000元，</w:t>
            </w:r>
            <w:r>
              <w:rPr>
                <w:rFonts w:hint="eastAsia"/>
                <w:szCs w:val="21"/>
                <w:lang w:val="en-US" w:eastAsia="zh-CN"/>
              </w:rPr>
              <w:t>周期：长期</w:t>
            </w:r>
          </w:p>
          <w:p>
            <w:pPr>
              <w:ind w:firstLine="420" w:firstLineChars="200"/>
              <w:rPr>
                <w:szCs w:val="21"/>
              </w:rPr>
            </w:pPr>
          </w:p>
          <w:p>
            <w:pPr>
              <w:ind w:firstLine="420" w:firstLineChars="200"/>
              <w:rPr>
                <w:szCs w:val="21"/>
              </w:rPr>
            </w:pPr>
            <w:r>
              <w:rPr>
                <w:rFonts w:hint="eastAsia"/>
                <w:szCs w:val="21"/>
              </w:rPr>
              <w:t>抽:2、噪声达标排放达标排放管理方案</w:t>
            </w:r>
          </w:p>
          <w:p>
            <w:pPr>
              <w:ind w:firstLine="420" w:firstLineChars="200"/>
              <w:rPr>
                <w:szCs w:val="21"/>
              </w:rPr>
            </w:pPr>
            <w:r>
              <w:rPr>
                <w:rFonts w:hint="eastAsia"/>
                <w:szCs w:val="21"/>
              </w:rPr>
              <w:t>方法:1、对生产设备、设施进行定期保养；生产设备运行中尽量关闭门窗。</w:t>
            </w:r>
          </w:p>
          <w:p>
            <w:pPr>
              <w:ind w:firstLine="420" w:firstLineChars="200"/>
              <w:rPr>
                <w:szCs w:val="21"/>
              </w:rPr>
            </w:pPr>
            <w:r>
              <w:rPr>
                <w:rFonts w:hint="eastAsia"/>
                <w:szCs w:val="21"/>
              </w:rPr>
              <w:t>2、 采用吸声罩、减震垫、隔声门窗等消声、降噪措施，定期加强对设备操作的检查合格。</w:t>
            </w:r>
          </w:p>
          <w:p>
            <w:pPr>
              <w:ind w:firstLine="420" w:firstLineChars="200"/>
              <w:rPr>
                <w:szCs w:val="21"/>
              </w:rPr>
            </w:pPr>
            <w:r>
              <w:rPr>
                <w:rFonts w:hint="eastAsia"/>
                <w:szCs w:val="21"/>
              </w:rPr>
              <w:t>3、 预计费用5000千元。</w:t>
            </w:r>
          </w:p>
          <w:p>
            <w:pPr>
              <w:ind w:firstLine="420" w:firstLineChars="200"/>
              <w:rPr>
                <w:rFonts w:ascii="宋体" w:hAnsi="宋体" w:cs="宋体"/>
                <w:szCs w:val="21"/>
              </w:rPr>
            </w:pPr>
            <w:r>
              <w:rPr>
                <w:rFonts w:hint="eastAsia"/>
                <w:szCs w:val="21"/>
              </w:rPr>
              <w:t>责任部门：生产部，资金5000元，时间</w:t>
            </w:r>
            <w:r>
              <w:rPr>
                <w:rFonts w:hint="eastAsia"/>
                <w:szCs w:val="21"/>
                <w:lang w:val="en-US" w:eastAsia="zh-CN"/>
              </w:rPr>
              <w:t>长期</w:t>
            </w:r>
          </w:p>
          <w:p>
            <w:pPr>
              <w:pStyle w:val="2"/>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w:t>
            </w:r>
            <w:r>
              <w:rPr>
                <w:rFonts w:hint="eastAsia" w:ascii="宋体" w:hAnsi="宋体" w:cs="宋体"/>
                <w:szCs w:val="21"/>
                <w:lang w:val="en-US" w:eastAsia="zh-CN"/>
              </w:rPr>
              <w:t>1-4</w:t>
            </w:r>
            <w:r>
              <w:rPr>
                <w:rFonts w:hint="eastAsia" w:ascii="宋体" w:hAnsi="宋体" w:cs="宋体"/>
                <w:szCs w:val="21"/>
              </w:rPr>
              <w:t>季度进行考核，考核结果：达标，检查人：</w:t>
            </w:r>
            <w:r>
              <w:rPr>
                <w:rFonts w:hint="eastAsia"/>
              </w:rPr>
              <w:t>吴顺贞</w:t>
            </w:r>
            <w:r>
              <w:rPr>
                <w:rFonts w:hint="eastAsia" w:ascii="宋体" w:hAnsi="宋体" w:cs="宋体"/>
                <w:szCs w:val="21"/>
              </w:rPr>
              <w:t>。制定的指标和管理方案基本可行。</w:t>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rFonts w:ascii="宋体" w:hAnsi="宋体" w:cs="宋体"/>
                <w:szCs w:val="21"/>
              </w:rPr>
            </w:pPr>
            <w:r>
              <w:rPr>
                <w:rFonts w:hint="eastAsia"/>
                <w:bCs/>
                <w:szCs w:val="21"/>
              </w:rPr>
              <w:t>产品和服务的放行</w:t>
            </w:r>
          </w:p>
        </w:tc>
        <w:tc>
          <w:tcPr>
            <w:tcW w:w="1019" w:type="dxa"/>
          </w:tcPr>
          <w:p>
            <w:pPr>
              <w:spacing w:line="380" w:lineRule="exact"/>
              <w:rPr>
                <w:rFonts w:ascii="宋体" w:hAnsi="宋体" w:cs="宋体"/>
                <w:bCs/>
                <w:szCs w:val="21"/>
              </w:rPr>
            </w:pPr>
            <w:r>
              <w:rPr>
                <w:rFonts w:hint="eastAsia" w:ascii="宋体" w:hAnsi="宋体" w:cs="宋体"/>
                <w:bCs/>
                <w:szCs w:val="21"/>
              </w:rPr>
              <w:t>Q8.6</w:t>
            </w:r>
          </w:p>
          <w:p>
            <w:pPr>
              <w:spacing w:line="380" w:lineRule="exact"/>
              <w:rPr>
                <w:rFonts w:ascii="宋体" w:hAnsi="宋体" w:cs="宋体"/>
                <w:szCs w:val="21"/>
              </w:rPr>
            </w:pPr>
          </w:p>
        </w:tc>
        <w:tc>
          <w:tcPr>
            <w:tcW w:w="11223" w:type="dxa"/>
          </w:tcPr>
          <w:p>
            <w:pPr>
              <w:numPr>
                <w:ilvl w:val="0"/>
                <w:numId w:val="1"/>
              </w:numPr>
              <w:spacing w:line="380" w:lineRule="exact"/>
              <w:ind w:firstLine="421"/>
              <w:rPr>
                <w:rFonts w:hint="eastAsia" w:ascii="宋体" w:hAnsi="宋体" w:cs="宋体"/>
                <w:b/>
                <w:bCs/>
                <w:szCs w:val="21"/>
              </w:rPr>
            </w:pPr>
            <w:r>
              <w:rPr>
                <w:rFonts w:hint="eastAsia" w:ascii="宋体" w:hAnsi="宋体" w:cs="宋体"/>
                <w:b/>
                <w:bCs/>
                <w:szCs w:val="21"/>
              </w:rPr>
              <w:t>原材料检验的放行，</w:t>
            </w:r>
          </w:p>
          <w:p>
            <w:pPr>
              <w:pStyle w:val="2"/>
              <w:rPr>
                <w:bCs w:val="0"/>
              </w:rPr>
            </w:pPr>
            <w:r>
              <w:rPr>
                <w:rFonts w:hint="eastAsia"/>
                <w:bCs w:val="0"/>
              </w:rPr>
              <w:t>浙江天正电气股份有限公司</w:t>
            </w:r>
          </w:p>
          <w:p>
            <w:pPr>
              <w:pStyle w:val="2"/>
              <w:rPr>
                <w:bCs w:val="0"/>
              </w:rPr>
            </w:pPr>
            <w:r>
              <w:rPr>
                <w:rFonts w:hint="eastAsia"/>
                <w:bCs w:val="0"/>
              </w:rPr>
              <w:t>塑料外壳式断路器   规格型号：TGM1-400L/3300   400A Icu/Ics:50kA/35kA</w:t>
            </w:r>
          </w:p>
          <w:p>
            <w:pPr>
              <w:pStyle w:val="2"/>
              <w:rPr>
                <w:bCs w:val="0"/>
              </w:rPr>
            </w:pPr>
            <w:r>
              <w:rPr>
                <w:rFonts w:hint="eastAsia"/>
                <w:bCs w:val="0"/>
              </w:rPr>
              <w:t xml:space="preserve">采购数量：1  抽样数量：1   </w:t>
            </w:r>
          </w:p>
          <w:p>
            <w:pPr>
              <w:pStyle w:val="2"/>
              <w:rPr>
                <w:bCs w:val="0"/>
              </w:rPr>
            </w:pPr>
            <w:r>
              <w:rPr>
                <w:rFonts w:hint="eastAsia"/>
                <w:bCs w:val="0"/>
              </w:rPr>
              <w:t>进货日期：</w:t>
            </w:r>
            <w:r>
              <w:rPr>
                <w:rFonts w:hint="eastAsia"/>
                <w:bCs w:val="0"/>
                <w:lang w:eastAsia="zh-CN"/>
              </w:rPr>
              <w:t>2020</w:t>
            </w:r>
            <w:r>
              <w:rPr>
                <w:rFonts w:hint="eastAsia"/>
                <w:bCs w:val="0"/>
              </w:rPr>
              <w:t>.7.30</w:t>
            </w:r>
          </w:p>
          <w:p>
            <w:pPr>
              <w:pStyle w:val="2"/>
              <w:rPr>
                <w:bCs w:val="0"/>
              </w:rPr>
            </w:pPr>
            <w:r>
              <w:rPr>
                <w:rFonts w:hint="eastAsia"/>
                <w:bCs w:val="0"/>
              </w:rPr>
              <w:t>检验方案：批量小于等于5件，全检；6-50件，抽样5件；51件以上按照10%进行抽样检验</w:t>
            </w:r>
          </w:p>
          <w:p>
            <w:pPr>
              <w:pStyle w:val="2"/>
              <w:rPr>
                <w:bCs w:val="0"/>
              </w:rPr>
            </w:pPr>
            <w:r>
              <w:rPr>
                <w:rFonts w:hint="eastAsia"/>
                <w:bCs w:val="0"/>
              </w:rPr>
              <w:t xml:space="preserve">  合格品采用。不合格品进行退货处理</w:t>
            </w:r>
          </w:p>
          <w:p>
            <w:pPr>
              <w:pStyle w:val="2"/>
              <w:rPr>
                <w:bCs w:val="0"/>
              </w:rPr>
            </w:pPr>
            <w:r>
              <w:rPr>
                <w:rFonts w:hint="eastAsia"/>
                <w:bCs w:val="0"/>
              </w:rPr>
              <w:t>检验项目：外观   装配质量良好，零部件完整，紧固件有防松装置，有3C标志     外观符合</w:t>
            </w:r>
          </w:p>
          <w:p>
            <w:pPr>
              <w:pStyle w:val="2"/>
              <w:rPr>
                <w:bCs w:val="0"/>
              </w:rPr>
            </w:pPr>
            <w:r>
              <w:rPr>
                <w:rFonts w:hint="eastAsia"/>
                <w:bCs w:val="0"/>
              </w:rPr>
              <w:t xml:space="preserve">供方检查：供方单位是否属于申报时提供通过的供方   </w:t>
            </w:r>
          </w:p>
          <w:p>
            <w:pPr>
              <w:pStyle w:val="2"/>
              <w:rPr>
                <w:bCs w:val="0"/>
              </w:rPr>
            </w:pPr>
            <w:r>
              <w:rPr>
                <w:rFonts w:hint="eastAsia"/>
                <w:bCs w:val="0"/>
              </w:rPr>
              <w:t>手动操作：（适用时）手动操作正常，灵活无卡滞现象</w:t>
            </w:r>
          </w:p>
          <w:p>
            <w:pPr>
              <w:pStyle w:val="2"/>
              <w:rPr>
                <w:bCs w:val="0"/>
              </w:rPr>
            </w:pPr>
            <w:r>
              <w:rPr>
                <w:rFonts w:hint="eastAsia"/>
                <w:bCs w:val="0"/>
              </w:rPr>
              <w:t>规格型号：是否与计划一致</w:t>
            </w:r>
          </w:p>
          <w:p>
            <w:pPr>
              <w:pStyle w:val="2"/>
              <w:rPr>
                <w:bCs w:val="0"/>
              </w:rPr>
            </w:pPr>
            <w:r>
              <w:rPr>
                <w:rFonts w:hint="eastAsia"/>
                <w:bCs w:val="0"/>
              </w:rPr>
              <w:t>核对数量：采购数量是否与计划一致</w:t>
            </w:r>
          </w:p>
          <w:p>
            <w:pPr>
              <w:pStyle w:val="2"/>
              <w:rPr>
                <w:bCs w:val="0"/>
              </w:rPr>
            </w:pPr>
            <w:r>
              <w:rPr>
                <w:rFonts w:hint="eastAsia"/>
                <w:bCs w:val="0"/>
              </w:rPr>
              <w:t>验证：查验产品出厂日期几3C证书有效性</w:t>
            </w:r>
          </w:p>
          <w:p>
            <w:pPr>
              <w:pStyle w:val="2"/>
              <w:rPr>
                <w:bCs w:val="0"/>
              </w:rPr>
            </w:pPr>
            <w:r>
              <w:rPr>
                <w:rFonts w:hint="eastAsia"/>
                <w:bCs w:val="0"/>
              </w:rPr>
              <w:t>检验结论：合格</w:t>
            </w:r>
          </w:p>
          <w:p>
            <w:pPr>
              <w:pStyle w:val="2"/>
              <w:rPr>
                <w:bCs w:val="0"/>
              </w:rPr>
            </w:pPr>
            <w:r>
              <w:rPr>
                <w:rFonts w:hint="eastAsia"/>
                <w:bCs w:val="0"/>
              </w:rPr>
              <w:t xml:space="preserve">检验员：祁伟    </w:t>
            </w:r>
            <w:r>
              <w:rPr>
                <w:rFonts w:hint="eastAsia"/>
                <w:bCs w:val="0"/>
                <w:lang w:eastAsia="zh-CN"/>
              </w:rPr>
              <w:t>2020</w:t>
            </w:r>
            <w:r>
              <w:rPr>
                <w:rFonts w:hint="eastAsia"/>
                <w:bCs w:val="0"/>
              </w:rPr>
              <w:t>.7.30</w:t>
            </w:r>
          </w:p>
          <w:p>
            <w:pPr>
              <w:pStyle w:val="2"/>
              <w:rPr>
                <w:bCs w:val="0"/>
              </w:rPr>
            </w:pPr>
          </w:p>
          <w:p>
            <w:pPr>
              <w:pStyle w:val="2"/>
              <w:rPr>
                <w:bCs w:val="0"/>
              </w:rPr>
            </w:pPr>
            <w:r>
              <w:rPr>
                <w:rFonts w:hint="eastAsia"/>
                <w:bCs w:val="0"/>
              </w:rPr>
              <w:t xml:space="preserve">抽2：进货检验记录 </w:t>
            </w:r>
            <w:r>
              <w:rPr>
                <w:bCs w:val="0"/>
              </w:rPr>
              <w:t xml:space="preserve"> </w:t>
            </w:r>
            <w:r>
              <w:rPr>
                <w:rFonts w:hint="eastAsia"/>
              </w:rPr>
              <w:t>北京平谷正泰机电设备科技有限公司</w:t>
            </w:r>
          </w:p>
          <w:p>
            <w:pPr>
              <w:pStyle w:val="2"/>
              <w:rPr>
                <w:bCs w:val="0"/>
              </w:rPr>
            </w:pPr>
            <w:r>
              <w:rPr>
                <w:rFonts w:hint="eastAsia"/>
                <w:bCs w:val="0"/>
              </w:rPr>
              <w:t>货物名称</w:t>
            </w:r>
            <w:r>
              <w:rPr>
                <w:rFonts w:hint="eastAsia"/>
                <w:bCs w:val="0"/>
              </w:rPr>
              <w:tab/>
            </w:r>
            <w:r>
              <w:rPr>
                <w:rFonts w:hint="eastAsia"/>
                <w:bCs w:val="0"/>
              </w:rPr>
              <w:t>规格型号</w:t>
            </w:r>
            <w:r>
              <w:rPr>
                <w:rFonts w:hint="eastAsia"/>
                <w:bCs w:val="0"/>
              </w:rPr>
              <w:tab/>
            </w:r>
            <w:r>
              <w:rPr>
                <w:rFonts w:hint="eastAsia"/>
                <w:bCs w:val="0"/>
              </w:rPr>
              <w:t>单位</w:t>
            </w:r>
            <w:r>
              <w:rPr>
                <w:rFonts w:hint="eastAsia"/>
                <w:bCs w:val="0"/>
              </w:rPr>
              <w:tab/>
            </w:r>
            <w:r>
              <w:rPr>
                <w:rFonts w:hint="eastAsia"/>
                <w:bCs w:val="0"/>
              </w:rPr>
              <w:t>进货数量</w:t>
            </w:r>
            <w:r>
              <w:rPr>
                <w:rFonts w:hint="eastAsia"/>
                <w:bCs w:val="0"/>
              </w:rPr>
              <w:tab/>
            </w:r>
            <w:r>
              <w:rPr>
                <w:rFonts w:hint="eastAsia"/>
                <w:bCs w:val="0"/>
              </w:rPr>
              <w:t>抽检数量</w:t>
            </w:r>
            <w:r>
              <w:rPr>
                <w:rFonts w:hint="eastAsia"/>
                <w:bCs w:val="0"/>
              </w:rPr>
              <w:tab/>
            </w:r>
            <w:r>
              <w:rPr>
                <w:rFonts w:hint="eastAsia"/>
                <w:bCs w:val="0"/>
              </w:rPr>
              <w:t>检验项目</w:t>
            </w:r>
            <w:r>
              <w:rPr>
                <w:rFonts w:hint="eastAsia"/>
                <w:bCs w:val="0"/>
              </w:rPr>
              <w:tab/>
            </w:r>
            <w:r>
              <w:rPr>
                <w:rFonts w:hint="eastAsia"/>
                <w:bCs w:val="0"/>
              </w:rPr>
              <w:tab/>
            </w:r>
          </w:p>
          <w:p>
            <w:pPr>
              <w:pStyle w:val="2"/>
              <w:rPr>
                <w:bCs w:val="0"/>
              </w:rPr>
            </w:pPr>
            <w:r>
              <w:rPr>
                <w:rFonts w:hint="eastAsia"/>
                <w:bCs w:val="0"/>
              </w:rPr>
              <w:tab/>
            </w:r>
            <w:r>
              <w:rPr>
                <w:rFonts w:hint="eastAsia"/>
                <w:bCs w:val="0"/>
              </w:rPr>
              <w:tab/>
            </w:r>
            <w:r>
              <w:rPr>
                <w:rFonts w:hint="eastAsia"/>
                <w:bCs w:val="0"/>
              </w:rPr>
              <w:tab/>
            </w:r>
            <w:r>
              <w:rPr>
                <w:rFonts w:hint="eastAsia"/>
                <w:bCs w:val="0"/>
              </w:rPr>
              <w:tab/>
            </w:r>
            <w:r>
              <w:rPr>
                <w:rFonts w:hint="eastAsia"/>
                <w:bCs w:val="0"/>
              </w:rPr>
              <w:tab/>
            </w:r>
            <w:r>
              <w:rPr>
                <w:bCs w:val="0"/>
              </w:rPr>
              <w:t xml:space="preserve">       </w:t>
            </w:r>
            <w:r>
              <w:rPr>
                <w:rFonts w:hint="eastAsia"/>
                <w:bCs w:val="0"/>
              </w:rPr>
              <w:t>包装外观</w:t>
            </w:r>
            <w:r>
              <w:rPr>
                <w:rFonts w:hint="eastAsia"/>
                <w:bCs w:val="0"/>
              </w:rPr>
              <w:tab/>
            </w:r>
            <w:r>
              <w:rPr>
                <w:rFonts w:hint="eastAsia"/>
                <w:bCs w:val="0"/>
              </w:rPr>
              <w:t>材料外观</w:t>
            </w:r>
            <w:r>
              <w:rPr>
                <w:rFonts w:hint="eastAsia"/>
                <w:bCs w:val="0"/>
              </w:rPr>
              <w:tab/>
            </w:r>
            <w:r>
              <w:rPr>
                <w:rFonts w:hint="eastAsia"/>
                <w:bCs w:val="0"/>
              </w:rPr>
              <w:t>尺寸及材质</w:t>
            </w:r>
          </w:p>
          <w:p>
            <w:pPr>
              <w:pStyle w:val="2"/>
              <w:rPr>
                <w:bCs w:val="0"/>
              </w:rPr>
            </w:pPr>
            <w:r>
              <w:rPr>
                <w:rFonts w:hint="eastAsia"/>
                <w:bCs w:val="0"/>
              </w:rPr>
              <w:t>小型断路器</w:t>
            </w:r>
            <w:r>
              <w:rPr>
                <w:rFonts w:hint="eastAsia"/>
                <w:bCs w:val="0"/>
              </w:rPr>
              <w:tab/>
            </w:r>
            <w:r>
              <w:rPr>
                <w:rFonts w:hint="eastAsia"/>
                <w:bCs w:val="0"/>
              </w:rPr>
              <w:t>NXB-63  D16/3P</w:t>
            </w:r>
            <w:r>
              <w:rPr>
                <w:rFonts w:hint="eastAsia"/>
                <w:bCs w:val="0"/>
              </w:rPr>
              <w:tab/>
            </w:r>
            <w:r>
              <w:rPr>
                <w:rFonts w:hint="eastAsia"/>
                <w:bCs w:val="0"/>
              </w:rPr>
              <w:t>台</w:t>
            </w:r>
            <w:r>
              <w:rPr>
                <w:rFonts w:hint="eastAsia"/>
                <w:bCs w:val="0"/>
              </w:rPr>
              <w:tab/>
            </w:r>
            <w:r>
              <w:rPr>
                <w:rFonts w:hint="eastAsia"/>
                <w:bCs w:val="0"/>
              </w:rPr>
              <w:t>1</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小型断路器</w:t>
            </w:r>
            <w:r>
              <w:rPr>
                <w:rFonts w:hint="eastAsia"/>
                <w:bCs w:val="0"/>
              </w:rPr>
              <w:tab/>
            </w:r>
            <w:r>
              <w:rPr>
                <w:rFonts w:hint="eastAsia"/>
                <w:bCs w:val="0"/>
              </w:rPr>
              <w:t>NXB-63  D10/3P</w:t>
            </w:r>
            <w:r>
              <w:rPr>
                <w:rFonts w:hint="eastAsia"/>
                <w:bCs w:val="0"/>
              </w:rPr>
              <w:tab/>
            </w:r>
            <w:r>
              <w:rPr>
                <w:rFonts w:hint="eastAsia"/>
                <w:bCs w:val="0"/>
              </w:rPr>
              <w:t>台</w:t>
            </w:r>
            <w:r>
              <w:rPr>
                <w:rFonts w:hint="eastAsia"/>
                <w:bCs w:val="0"/>
              </w:rPr>
              <w:tab/>
            </w:r>
            <w:r>
              <w:rPr>
                <w:rFonts w:hint="eastAsia"/>
                <w:bCs w:val="0"/>
              </w:rPr>
              <w:t>8</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小型断路器</w:t>
            </w:r>
            <w:r>
              <w:rPr>
                <w:rFonts w:hint="eastAsia"/>
                <w:bCs w:val="0"/>
              </w:rPr>
              <w:tab/>
            </w:r>
            <w:r>
              <w:rPr>
                <w:rFonts w:hint="eastAsia"/>
                <w:bCs w:val="0"/>
              </w:rPr>
              <w:t>NXB-63  D10/1P</w:t>
            </w:r>
            <w:r>
              <w:rPr>
                <w:rFonts w:hint="eastAsia"/>
                <w:bCs w:val="0"/>
              </w:rPr>
              <w:tab/>
            </w:r>
            <w:r>
              <w:rPr>
                <w:rFonts w:hint="eastAsia"/>
                <w:bCs w:val="0"/>
              </w:rPr>
              <w:t>台</w:t>
            </w:r>
            <w:r>
              <w:rPr>
                <w:rFonts w:hint="eastAsia"/>
                <w:bCs w:val="0"/>
              </w:rPr>
              <w:tab/>
            </w:r>
            <w:r>
              <w:rPr>
                <w:rFonts w:hint="eastAsia"/>
                <w:bCs w:val="0"/>
              </w:rPr>
              <w:t>1</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交流接触器</w:t>
            </w:r>
            <w:r>
              <w:rPr>
                <w:rFonts w:hint="eastAsia"/>
                <w:bCs w:val="0"/>
              </w:rPr>
              <w:tab/>
            </w:r>
            <w:r>
              <w:rPr>
                <w:rFonts w:hint="eastAsia"/>
                <w:bCs w:val="0"/>
              </w:rPr>
              <w:t>CJX2-0910   AC220V</w:t>
            </w:r>
            <w:r>
              <w:rPr>
                <w:rFonts w:hint="eastAsia"/>
                <w:bCs w:val="0"/>
              </w:rPr>
              <w:tab/>
            </w:r>
            <w:r>
              <w:rPr>
                <w:rFonts w:hint="eastAsia"/>
                <w:bCs w:val="0"/>
              </w:rPr>
              <w:t>台</w:t>
            </w:r>
            <w:r>
              <w:rPr>
                <w:rFonts w:hint="eastAsia"/>
                <w:bCs w:val="0"/>
              </w:rPr>
              <w:tab/>
            </w:r>
            <w:r>
              <w:rPr>
                <w:rFonts w:hint="eastAsia"/>
                <w:bCs w:val="0"/>
              </w:rPr>
              <w:t>8</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交流接触器</w:t>
            </w:r>
            <w:r>
              <w:rPr>
                <w:rFonts w:hint="eastAsia"/>
                <w:bCs w:val="0"/>
              </w:rPr>
              <w:tab/>
            </w:r>
            <w:r>
              <w:rPr>
                <w:rFonts w:hint="eastAsia"/>
                <w:bCs w:val="0"/>
              </w:rPr>
              <w:t>CJX2-0910   AC380V</w:t>
            </w:r>
            <w:r>
              <w:rPr>
                <w:rFonts w:hint="eastAsia"/>
                <w:bCs w:val="0"/>
              </w:rPr>
              <w:tab/>
            </w:r>
            <w:r>
              <w:rPr>
                <w:rFonts w:hint="eastAsia"/>
                <w:bCs w:val="0"/>
              </w:rPr>
              <w:t>台</w:t>
            </w:r>
            <w:r>
              <w:rPr>
                <w:rFonts w:hint="eastAsia"/>
                <w:bCs w:val="0"/>
              </w:rPr>
              <w:tab/>
            </w:r>
            <w:r>
              <w:rPr>
                <w:rFonts w:hint="eastAsia"/>
                <w:bCs w:val="0"/>
              </w:rPr>
              <w:t>1</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热过载继电器</w:t>
            </w:r>
            <w:r>
              <w:rPr>
                <w:rFonts w:hint="eastAsia"/>
                <w:bCs w:val="0"/>
              </w:rPr>
              <w:tab/>
            </w:r>
            <w:r>
              <w:rPr>
                <w:rFonts w:hint="eastAsia"/>
                <w:bCs w:val="0"/>
              </w:rPr>
              <w:t>JR36-20   7.2A</w:t>
            </w:r>
            <w:r>
              <w:rPr>
                <w:rFonts w:hint="eastAsia"/>
                <w:bCs w:val="0"/>
              </w:rPr>
              <w:tab/>
            </w:r>
            <w:r>
              <w:rPr>
                <w:rFonts w:hint="eastAsia"/>
                <w:bCs w:val="0"/>
              </w:rPr>
              <w:t>台</w:t>
            </w:r>
            <w:r>
              <w:rPr>
                <w:rFonts w:hint="eastAsia"/>
                <w:bCs w:val="0"/>
              </w:rPr>
              <w:tab/>
            </w:r>
            <w:r>
              <w:rPr>
                <w:rFonts w:hint="eastAsia"/>
                <w:bCs w:val="0"/>
              </w:rPr>
              <w:t>2</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热过载继电器</w:t>
            </w:r>
            <w:r>
              <w:rPr>
                <w:rFonts w:hint="eastAsia"/>
                <w:bCs w:val="0"/>
              </w:rPr>
              <w:tab/>
            </w:r>
            <w:r>
              <w:rPr>
                <w:rFonts w:hint="eastAsia"/>
                <w:bCs w:val="0"/>
              </w:rPr>
              <w:t>JR36-20   3.5A</w:t>
            </w:r>
            <w:r>
              <w:rPr>
                <w:rFonts w:hint="eastAsia"/>
                <w:bCs w:val="0"/>
              </w:rPr>
              <w:tab/>
            </w:r>
            <w:r>
              <w:rPr>
                <w:rFonts w:hint="eastAsia"/>
                <w:bCs w:val="0"/>
              </w:rPr>
              <w:t>台</w:t>
            </w:r>
            <w:r>
              <w:rPr>
                <w:rFonts w:hint="eastAsia"/>
                <w:bCs w:val="0"/>
              </w:rPr>
              <w:tab/>
            </w:r>
            <w:r>
              <w:rPr>
                <w:rFonts w:hint="eastAsia"/>
                <w:bCs w:val="0"/>
              </w:rPr>
              <w:t>2</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变频器</w:t>
            </w:r>
            <w:r>
              <w:rPr>
                <w:rFonts w:hint="eastAsia"/>
                <w:bCs w:val="0"/>
              </w:rPr>
              <w:tab/>
            </w:r>
            <w:r>
              <w:rPr>
                <w:rFonts w:hint="eastAsia"/>
                <w:bCs w:val="0"/>
              </w:rPr>
              <w:t>ACS510-01-05A3-4</w:t>
            </w:r>
            <w:r>
              <w:rPr>
                <w:rFonts w:hint="eastAsia"/>
                <w:bCs w:val="0"/>
              </w:rPr>
              <w:tab/>
            </w:r>
            <w:r>
              <w:rPr>
                <w:rFonts w:hint="eastAsia"/>
                <w:bCs w:val="0"/>
              </w:rPr>
              <w:t>台</w:t>
            </w:r>
            <w:r>
              <w:rPr>
                <w:rFonts w:hint="eastAsia"/>
                <w:bCs w:val="0"/>
              </w:rPr>
              <w:tab/>
            </w:r>
            <w:r>
              <w:rPr>
                <w:rFonts w:hint="eastAsia"/>
                <w:bCs w:val="0"/>
              </w:rPr>
              <w:t>1</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可编程序控制器</w:t>
            </w:r>
            <w:r>
              <w:rPr>
                <w:rFonts w:hint="eastAsia"/>
                <w:bCs w:val="0"/>
              </w:rPr>
              <w:tab/>
            </w:r>
            <w:r>
              <w:rPr>
                <w:rFonts w:hint="eastAsia"/>
                <w:bCs w:val="0"/>
              </w:rPr>
              <w:t>6ES7288-1SR30</w:t>
            </w:r>
            <w:r>
              <w:rPr>
                <w:rFonts w:hint="eastAsia"/>
                <w:bCs w:val="0"/>
              </w:rPr>
              <w:tab/>
            </w:r>
            <w:r>
              <w:rPr>
                <w:rFonts w:hint="eastAsia"/>
                <w:bCs w:val="0"/>
              </w:rPr>
              <w:t>台</w:t>
            </w:r>
            <w:r>
              <w:rPr>
                <w:rFonts w:hint="eastAsia"/>
                <w:bCs w:val="0"/>
              </w:rPr>
              <w:tab/>
            </w:r>
            <w:r>
              <w:rPr>
                <w:rFonts w:hint="eastAsia"/>
                <w:bCs w:val="0"/>
              </w:rPr>
              <w:t>1</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可编程序控制器</w:t>
            </w:r>
            <w:r>
              <w:rPr>
                <w:rFonts w:hint="eastAsia"/>
                <w:bCs w:val="0"/>
              </w:rPr>
              <w:tab/>
            </w:r>
            <w:r>
              <w:rPr>
                <w:rFonts w:hint="eastAsia"/>
                <w:bCs w:val="0"/>
              </w:rPr>
              <w:t>6ES7288-3AM06</w:t>
            </w:r>
            <w:r>
              <w:rPr>
                <w:rFonts w:hint="eastAsia"/>
                <w:bCs w:val="0"/>
              </w:rPr>
              <w:tab/>
            </w:r>
            <w:r>
              <w:rPr>
                <w:rFonts w:hint="eastAsia"/>
                <w:bCs w:val="0"/>
              </w:rPr>
              <w:t>台</w:t>
            </w:r>
            <w:r>
              <w:rPr>
                <w:rFonts w:hint="eastAsia"/>
                <w:bCs w:val="0"/>
              </w:rPr>
              <w:tab/>
            </w:r>
            <w:r>
              <w:rPr>
                <w:rFonts w:hint="eastAsia"/>
                <w:bCs w:val="0"/>
              </w:rPr>
              <w:t>2</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可编程序控制器</w:t>
            </w:r>
            <w:r>
              <w:rPr>
                <w:rFonts w:hint="eastAsia"/>
                <w:bCs w:val="0"/>
              </w:rPr>
              <w:tab/>
            </w:r>
            <w:r>
              <w:rPr>
                <w:rFonts w:hint="eastAsia"/>
                <w:bCs w:val="0"/>
              </w:rPr>
              <w:t>6ES7288-3AE04</w:t>
            </w:r>
            <w:r>
              <w:rPr>
                <w:rFonts w:hint="eastAsia"/>
                <w:bCs w:val="0"/>
              </w:rPr>
              <w:tab/>
            </w:r>
            <w:r>
              <w:rPr>
                <w:rFonts w:hint="eastAsia"/>
                <w:bCs w:val="0"/>
              </w:rPr>
              <w:t>台</w:t>
            </w:r>
            <w:r>
              <w:rPr>
                <w:rFonts w:hint="eastAsia"/>
                <w:bCs w:val="0"/>
              </w:rPr>
              <w:tab/>
            </w:r>
            <w:r>
              <w:rPr>
                <w:rFonts w:hint="eastAsia"/>
                <w:bCs w:val="0"/>
              </w:rPr>
              <w:t>1</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触摸屏</w:t>
            </w:r>
            <w:r>
              <w:rPr>
                <w:rFonts w:hint="eastAsia"/>
                <w:bCs w:val="0"/>
              </w:rPr>
              <w:tab/>
            </w:r>
            <w:r>
              <w:rPr>
                <w:rFonts w:hint="eastAsia"/>
                <w:bCs w:val="0"/>
              </w:rPr>
              <w:t>TCP7062   带网口</w:t>
            </w:r>
            <w:r>
              <w:rPr>
                <w:rFonts w:hint="eastAsia"/>
                <w:bCs w:val="0"/>
              </w:rPr>
              <w:tab/>
            </w:r>
            <w:r>
              <w:rPr>
                <w:rFonts w:hint="eastAsia"/>
                <w:bCs w:val="0"/>
              </w:rPr>
              <w:t>台</w:t>
            </w:r>
            <w:r>
              <w:rPr>
                <w:rFonts w:hint="eastAsia"/>
                <w:bCs w:val="0"/>
              </w:rPr>
              <w:tab/>
            </w:r>
            <w:r>
              <w:rPr>
                <w:rFonts w:hint="eastAsia"/>
                <w:bCs w:val="0"/>
              </w:rPr>
              <w:t>1</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电流表</w:t>
            </w:r>
            <w:r>
              <w:rPr>
                <w:rFonts w:hint="eastAsia"/>
                <w:bCs w:val="0"/>
              </w:rPr>
              <w:tab/>
            </w:r>
            <w:r>
              <w:rPr>
                <w:rFonts w:hint="eastAsia"/>
                <w:bCs w:val="0"/>
              </w:rPr>
              <w:t>6L2  15/5</w:t>
            </w:r>
            <w:r>
              <w:rPr>
                <w:rFonts w:hint="eastAsia"/>
                <w:bCs w:val="0"/>
              </w:rPr>
              <w:tab/>
            </w:r>
            <w:r>
              <w:rPr>
                <w:rFonts w:hint="eastAsia"/>
                <w:bCs w:val="0"/>
              </w:rPr>
              <w:t>台</w:t>
            </w:r>
            <w:r>
              <w:rPr>
                <w:rFonts w:hint="eastAsia"/>
                <w:bCs w:val="0"/>
              </w:rPr>
              <w:tab/>
            </w:r>
            <w:r>
              <w:rPr>
                <w:rFonts w:hint="eastAsia"/>
                <w:bCs w:val="0"/>
              </w:rPr>
              <w:t>1</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控制柜</w:t>
            </w:r>
            <w:r>
              <w:rPr>
                <w:rFonts w:hint="eastAsia"/>
                <w:bCs w:val="0"/>
              </w:rPr>
              <w:tab/>
            </w:r>
            <w:r>
              <w:rPr>
                <w:rFonts w:hint="eastAsia"/>
                <w:bCs w:val="0"/>
              </w:rPr>
              <w:t>1500*700*400</w:t>
            </w:r>
            <w:r>
              <w:rPr>
                <w:rFonts w:hint="eastAsia"/>
                <w:bCs w:val="0"/>
              </w:rPr>
              <w:tab/>
            </w:r>
            <w:r>
              <w:rPr>
                <w:rFonts w:hint="eastAsia"/>
                <w:bCs w:val="0"/>
              </w:rPr>
              <w:t>台</w:t>
            </w:r>
            <w:r>
              <w:rPr>
                <w:rFonts w:hint="eastAsia"/>
                <w:bCs w:val="0"/>
              </w:rPr>
              <w:tab/>
            </w:r>
            <w:r>
              <w:rPr>
                <w:rFonts w:hint="eastAsia"/>
                <w:bCs w:val="0"/>
              </w:rPr>
              <w:t>1</w:t>
            </w:r>
            <w:r>
              <w:rPr>
                <w:rFonts w:hint="eastAsia"/>
                <w:bCs w:val="0"/>
              </w:rPr>
              <w:tab/>
            </w:r>
            <w:r>
              <w:rPr>
                <w:rFonts w:hint="eastAsia"/>
                <w:bCs w:val="0"/>
              </w:rPr>
              <w:t>10%</w:t>
            </w:r>
            <w:r>
              <w:rPr>
                <w:rFonts w:hint="eastAsia"/>
                <w:bCs w:val="0"/>
              </w:rPr>
              <w:tab/>
            </w:r>
            <w:r>
              <w:rPr>
                <w:rFonts w:hint="eastAsia"/>
                <w:bCs w:val="0"/>
              </w:rPr>
              <w:t>无破损</w:t>
            </w:r>
            <w:r>
              <w:rPr>
                <w:rFonts w:hint="eastAsia"/>
                <w:bCs w:val="0"/>
              </w:rPr>
              <w:tab/>
            </w:r>
            <w:r>
              <w:rPr>
                <w:rFonts w:hint="eastAsia"/>
                <w:bCs w:val="0"/>
              </w:rPr>
              <w:t>完好</w:t>
            </w:r>
            <w:r>
              <w:rPr>
                <w:rFonts w:hint="eastAsia"/>
                <w:bCs w:val="0"/>
              </w:rPr>
              <w:tab/>
            </w:r>
            <w:r>
              <w:rPr>
                <w:rFonts w:hint="eastAsia"/>
                <w:bCs w:val="0"/>
              </w:rPr>
              <w:t>合格</w:t>
            </w:r>
          </w:p>
          <w:p>
            <w:pPr>
              <w:pStyle w:val="2"/>
              <w:rPr>
                <w:bCs w:val="0"/>
              </w:rPr>
            </w:pPr>
            <w:r>
              <w:rPr>
                <w:rFonts w:hint="eastAsia"/>
                <w:bCs w:val="0"/>
              </w:rPr>
              <w:t>检验员</w:t>
            </w:r>
            <w:r>
              <w:rPr>
                <w:rFonts w:hint="eastAsia"/>
                <w:bCs w:val="0"/>
              </w:rPr>
              <w:tab/>
            </w:r>
            <w:r>
              <w:rPr>
                <w:rFonts w:hint="eastAsia"/>
                <w:bCs w:val="0"/>
              </w:rPr>
              <w:t>李庶朋</w:t>
            </w:r>
            <w:r>
              <w:rPr>
                <w:rFonts w:hint="eastAsia"/>
                <w:bCs w:val="0"/>
              </w:rPr>
              <w:tab/>
            </w:r>
            <w:r>
              <w:rPr>
                <w:rFonts w:hint="eastAsia"/>
                <w:bCs w:val="0"/>
              </w:rPr>
              <w:tab/>
            </w:r>
            <w:r>
              <w:rPr>
                <w:rFonts w:hint="eastAsia"/>
                <w:bCs w:val="0"/>
              </w:rPr>
              <w:tab/>
            </w:r>
            <w:r>
              <w:rPr>
                <w:rFonts w:hint="eastAsia"/>
                <w:bCs w:val="0"/>
              </w:rPr>
              <w:tab/>
            </w:r>
            <w:r>
              <w:rPr>
                <w:rFonts w:hint="eastAsia"/>
                <w:bCs w:val="0"/>
              </w:rPr>
              <w:t>时间</w:t>
            </w:r>
            <w:r>
              <w:rPr>
                <w:rFonts w:hint="eastAsia"/>
                <w:bCs w:val="0"/>
              </w:rPr>
              <w:tab/>
            </w:r>
            <w:r>
              <w:rPr>
                <w:rFonts w:hint="eastAsia"/>
                <w:bCs w:val="0"/>
                <w:lang w:eastAsia="zh-CN"/>
              </w:rPr>
              <w:t>2020</w:t>
            </w:r>
            <w:r>
              <w:rPr>
                <w:rFonts w:hint="eastAsia"/>
                <w:bCs w:val="0"/>
              </w:rPr>
              <w:tab/>
            </w:r>
            <w:r>
              <w:rPr>
                <w:rFonts w:hint="eastAsia"/>
                <w:bCs w:val="0"/>
              </w:rPr>
              <w:t>.4.20</w:t>
            </w:r>
          </w:p>
          <w:p>
            <w:pPr>
              <w:pStyle w:val="2"/>
              <w:rPr>
                <w:bCs w:val="0"/>
              </w:rPr>
            </w:pPr>
            <w:r>
              <w:rPr>
                <w:bCs w:val="0"/>
              </w:rPr>
              <w:t xml:space="preserve">                 </w:t>
            </w:r>
          </w:p>
          <w:p>
            <w:pPr>
              <w:pStyle w:val="2"/>
              <w:rPr>
                <w:bCs w:val="0"/>
              </w:rPr>
            </w:pPr>
            <w:r>
              <w:rPr>
                <w:rFonts w:hint="eastAsia"/>
                <w:b/>
              </w:rPr>
              <w:t xml:space="preserve"> 抽3： 进货检验记录 </w:t>
            </w:r>
            <w:r>
              <w:rPr>
                <w:b/>
              </w:rPr>
              <w:t xml:space="preserve"> </w:t>
            </w:r>
            <w:r>
              <w:rPr>
                <w:rFonts w:hint="eastAsia" w:ascii="Arial" w:hAnsi="Arial" w:cs="Arial"/>
                <w:kern w:val="0"/>
                <w:szCs w:val="21"/>
              </w:rPr>
              <w:t>北京兴达广发电气有限公司</w:t>
            </w:r>
            <w:r>
              <w:rPr>
                <w:bCs w:val="0"/>
              </w:rPr>
              <w:t xml:space="preserve">                              </w:t>
            </w:r>
          </w:p>
          <w:p>
            <w:pPr>
              <w:pStyle w:val="2"/>
              <w:rPr>
                <w:rFonts w:hint="eastAsia"/>
                <w:bCs w:val="0"/>
              </w:rPr>
            </w:pPr>
            <w:r>
              <w:rPr>
                <w:rFonts w:hint="eastAsia"/>
                <w:bCs w:val="0"/>
              </w:rPr>
              <w:t>产品名称</w:t>
            </w:r>
            <w:r>
              <w:rPr>
                <w:rFonts w:hint="eastAsia"/>
                <w:bCs w:val="0"/>
              </w:rPr>
              <w:tab/>
            </w:r>
            <w:r>
              <w:rPr>
                <w:rFonts w:hint="eastAsia"/>
                <w:bCs w:val="0"/>
              </w:rPr>
              <w:t>控制柜壳</w:t>
            </w:r>
            <w:r>
              <w:rPr>
                <w:rFonts w:hint="eastAsia"/>
                <w:bCs w:val="0"/>
              </w:rPr>
              <w:tab/>
            </w:r>
            <w:r>
              <w:rPr>
                <w:rFonts w:hint="eastAsia"/>
                <w:bCs w:val="0"/>
              </w:rPr>
              <w:t>规格型号</w:t>
            </w:r>
            <w:r>
              <w:rPr>
                <w:rFonts w:hint="eastAsia"/>
                <w:bCs w:val="0"/>
              </w:rPr>
              <w:tab/>
            </w:r>
          </w:p>
          <w:p>
            <w:pPr>
              <w:pStyle w:val="2"/>
              <w:rPr>
                <w:rFonts w:hint="eastAsia"/>
                <w:bCs w:val="0"/>
              </w:rPr>
            </w:pPr>
            <w:r>
              <w:rPr>
                <w:rFonts w:hint="eastAsia"/>
                <w:bCs w:val="0"/>
              </w:rPr>
              <w:t>供应/生产单位</w:t>
            </w:r>
            <w:r>
              <w:rPr>
                <w:rFonts w:hint="eastAsia"/>
                <w:bCs w:val="0"/>
              </w:rPr>
              <w:tab/>
            </w:r>
            <w:r>
              <w:rPr>
                <w:rFonts w:hint="eastAsia"/>
                <w:bCs w:val="0"/>
              </w:rPr>
              <w:t>北京兴达广发电气有限公司</w:t>
            </w:r>
            <w:r>
              <w:rPr>
                <w:rFonts w:hint="eastAsia"/>
                <w:bCs w:val="0"/>
              </w:rPr>
              <w:tab/>
            </w:r>
            <w:r>
              <w:rPr>
                <w:rFonts w:hint="eastAsia"/>
                <w:bCs w:val="0"/>
              </w:rPr>
              <w:t>进货日期</w:t>
            </w:r>
            <w:r>
              <w:rPr>
                <w:rFonts w:hint="eastAsia"/>
                <w:bCs w:val="0"/>
              </w:rPr>
              <w:tab/>
            </w:r>
            <w:r>
              <w:rPr>
                <w:rFonts w:hint="eastAsia"/>
                <w:bCs w:val="0"/>
                <w:lang w:eastAsia="zh-CN"/>
              </w:rPr>
              <w:t>2020</w:t>
            </w:r>
            <w:r>
              <w:rPr>
                <w:rFonts w:hint="eastAsia"/>
                <w:bCs w:val="0"/>
              </w:rPr>
              <w:t>年 6月 17</w:t>
            </w:r>
          </w:p>
          <w:p>
            <w:pPr>
              <w:pStyle w:val="2"/>
              <w:rPr>
                <w:rFonts w:hint="eastAsia"/>
                <w:bCs w:val="0"/>
              </w:rPr>
            </w:pPr>
            <w:r>
              <w:rPr>
                <w:rFonts w:hint="eastAsia"/>
                <w:bCs w:val="0"/>
              </w:rPr>
              <w:t>进货数量</w:t>
            </w:r>
            <w:r>
              <w:rPr>
                <w:rFonts w:hint="eastAsia"/>
                <w:bCs w:val="0"/>
              </w:rPr>
              <w:tab/>
            </w:r>
            <w:r>
              <w:rPr>
                <w:rFonts w:hint="eastAsia"/>
                <w:bCs w:val="0"/>
              </w:rPr>
              <w:t xml:space="preserve">    5</w:t>
            </w:r>
            <w:r>
              <w:rPr>
                <w:rFonts w:hint="eastAsia"/>
                <w:bCs w:val="0"/>
              </w:rPr>
              <w:tab/>
            </w:r>
            <w:r>
              <w:rPr>
                <w:rFonts w:hint="eastAsia"/>
                <w:bCs w:val="0"/>
              </w:rPr>
              <w:t>验证数量</w:t>
            </w:r>
            <w:r>
              <w:rPr>
                <w:rFonts w:hint="eastAsia"/>
                <w:bCs w:val="0"/>
              </w:rPr>
              <w:tab/>
            </w:r>
            <w:r>
              <w:rPr>
                <w:rFonts w:hint="eastAsia"/>
                <w:bCs w:val="0"/>
              </w:rPr>
              <w:t>1</w:t>
            </w:r>
          </w:p>
          <w:p>
            <w:pPr>
              <w:pStyle w:val="2"/>
              <w:rPr>
                <w:bCs w:val="0"/>
              </w:rPr>
            </w:pPr>
            <w:r>
              <w:rPr>
                <w:rFonts w:hint="eastAsia"/>
                <w:bCs w:val="0"/>
              </w:rPr>
              <w:t>验证方式</w:t>
            </w:r>
            <w:r>
              <w:rPr>
                <w:bCs w:val="0"/>
              </w:rPr>
              <w:tab/>
            </w:r>
            <w:r>
              <w:rPr>
                <w:bCs w:val="0"/>
              </w:rPr>
              <w:t xml:space="preserve">   </w:t>
            </w:r>
            <w:r>
              <w:rPr>
                <w:rFonts w:hint="eastAsia"/>
                <w:bCs w:val="0"/>
              </w:rPr>
              <w:t>抽样检测</w:t>
            </w:r>
          </w:p>
          <w:p>
            <w:pPr>
              <w:pStyle w:val="2"/>
              <w:rPr>
                <w:rFonts w:hint="eastAsia"/>
                <w:bCs w:val="0"/>
              </w:rPr>
            </w:pPr>
            <w:r>
              <w:rPr>
                <w:rFonts w:hint="eastAsia"/>
                <w:bCs w:val="0"/>
              </w:rPr>
              <w:t>序号</w:t>
            </w:r>
            <w:r>
              <w:rPr>
                <w:rFonts w:hint="eastAsia"/>
                <w:bCs w:val="0"/>
              </w:rPr>
              <w:tab/>
            </w:r>
            <w:r>
              <w:rPr>
                <w:rFonts w:hint="eastAsia"/>
                <w:bCs w:val="0"/>
              </w:rPr>
              <w:t>验证项目</w:t>
            </w:r>
            <w:r>
              <w:rPr>
                <w:rFonts w:hint="eastAsia"/>
                <w:bCs w:val="0"/>
              </w:rPr>
              <w:tab/>
            </w:r>
            <w:r>
              <w:rPr>
                <w:rFonts w:hint="eastAsia"/>
                <w:bCs w:val="0"/>
              </w:rPr>
              <w:t>验证结果</w:t>
            </w:r>
          </w:p>
          <w:p>
            <w:pPr>
              <w:pStyle w:val="2"/>
              <w:rPr>
                <w:rFonts w:hint="eastAsia"/>
                <w:bCs w:val="0"/>
              </w:rPr>
            </w:pPr>
            <w:r>
              <w:rPr>
                <w:rFonts w:hint="eastAsia"/>
                <w:bCs w:val="0"/>
              </w:rPr>
              <w:t>01</w:t>
            </w:r>
            <w:r>
              <w:rPr>
                <w:rFonts w:hint="eastAsia"/>
                <w:bCs w:val="0"/>
              </w:rPr>
              <w:tab/>
            </w:r>
            <w:r>
              <w:rPr>
                <w:rFonts w:hint="eastAsia"/>
                <w:bCs w:val="0"/>
              </w:rPr>
              <w:t>外观</w:t>
            </w:r>
            <w:r>
              <w:rPr>
                <w:rFonts w:hint="eastAsia"/>
                <w:bCs w:val="0"/>
              </w:rPr>
              <w:tab/>
            </w:r>
            <w:r>
              <w:rPr>
                <w:rFonts w:hint="eastAsia"/>
                <w:bCs w:val="0"/>
              </w:rPr>
              <w:t>合格</w:t>
            </w:r>
          </w:p>
          <w:p>
            <w:pPr>
              <w:pStyle w:val="2"/>
              <w:rPr>
                <w:bCs w:val="0"/>
              </w:rPr>
            </w:pPr>
            <w:r>
              <w:rPr>
                <w:rFonts w:hint="eastAsia"/>
                <w:bCs w:val="0"/>
              </w:rPr>
              <w:t>02</w:t>
            </w:r>
            <w:r>
              <w:rPr>
                <w:rFonts w:hint="eastAsia"/>
                <w:bCs w:val="0"/>
              </w:rPr>
              <w:tab/>
            </w:r>
            <w:r>
              <w:rPr>
                <w:rFonts w:hint="eastAsia"/>
                <w:bCs w:val="0"/>
              </w:rPr>
              <w:t>合格证</w:t>
            </w:r>
            <w:r>
              <w:rPr>
                <w:rFonts w:hint="eastAsia"/>
                <w:bCs w:val="0"/>
              </w:rPr>
              <w:tab/>
            </w:r>
            <w:r>
              <w:rPr>
                <w:rFonts w:hint="eastAsia"/>
                <w:bCs w:val="0"/>
              </w:rPr>
              <w:t>合格</w:t>
            </w:r>
          </w:p>
          <w:p>
            <w:pPr>
              <w:pStyle w:val="2"/>
              <w:rPr>
                <w:rFonts w:hint="eastAsia"/>
                <w:bCs w:val="0"/>
              </w:rPr>
            </w:pPr>
            <w:r>
              <w:rPr>
                <w:rFonts w:hint="eastAsia"/>
                <w:bCs w:val="0"/>
              </w:rPr>
              <w:t>验证结论：</w:t>
            </w:r>
          </w:p>
          <w:p>
            <w:pPr>
              <w:pStyle w:val="2"/>
              <w:rPr>
                <w:rFonts w:hint="eastAsia"/>
                <w:bCs w:val="0"/>
              </w:rPr>
            </w:pPr>
            <w:r>
              <w:rPr>
                <w:rFonts w:hint="eastAsia"/>
                <w:bCs w:val="0"/>
              </w:rPr>
              <w:t>验证合格，准许入库。</w:t>
            </w:r>
          </w:p>
          <w:p>
            <w:pPr>
              <w:pStyle w:val="2"/>
            </w:pPr>
            <w:r>
              <w:rPr>
                <w:rFonts w:hint="eastAsia"/>
                <w:bCs w:val="0"/>
              </w:rPr>
              <w:t>质检员：李庶朋                     日期：</w:t>
            </w:r>
            <w:r>
              <w:rPr>
                <w:rFonts w:hint="eastAsia"/>
                <w:bCs w:val="0"/>
                <w:lang w:eastAsia="zh-CN"/>
              </w:rPr>
              <w:t>2020</w:t>
            </w:r>
            <w:r>
              <w:rPr>
                <w:rFonts w:hint="eastAsia"/>
                <w:bCs w:val="0"/>
              </w:rPr>
              <w:t>.6.17</w:t>
            </w:r>
          </w:p>
          <w:p>
            <w:pPr>
              <w:pStyle w:val="2"/>
              <w:numPr>
                <w:numId w:val="0"/>
              </w:numPr>
            </w:pPr>
          </w:p>
          <w:p>
            <w:pPr>
              <w:numPr>
                <w:ilvl w:val="0"/>
                <w:numId w:val="1"/>
              </w:numPr>
              <w:spacing w:line="380" w:lineRule="exact"/>
              <w:ind w:left="0" w:leftChars="0" w:firstLine="421" w:firstLineChars="0"/>
              <w:rPr>
                <w:rFonts w:hint="eastAsia" w:ascii="宋体" w:hAnsi="宋体" w:cs="宋体"/>
                <w:b/>
                <w:bCs/>
                <w:szCs w:val="21"/>
              </w:rPr>
            </w:pPr>
            <w:r>
              <w:rPr>
                <w:rFonts w:hint="eastAsia" w:ascii="宋体" w:hAnsi="宋体" w:cs="宋体"/>
                <w:b/>
                <w:bCs/>
                <w:szCs w:val="21"/>
              </w:rPr>
              <w:t>生产过程的检验放行，</w:t>
            </w:r>
            <w:bookmarkStart w:id="0" w:name="_GoBack"/>
            <w:bookmarkEnd w:id="0"/>
          </w:p>
          <w:p>
            <w:pPr>
              <w:pStyle w:val="2"/>
              <w:rPr>
                <w:rFonts w:hint="default" w:eastAsia="宋体"/>
                <w:lang w:val="en-US" w:eastAsia="zh-CN"/>
              </w:rPr>
            </w:pPr>
            <w:r>
              <w:rPr>
                <w:rFonts w:hint="eastAsia" w:ascii="宋体" w:hAnsi="宋体" w:cs="宋体"/>
                <w:b/>
                <w:bCs/>
                <w:szCs w:val="21"/>
                <w:lang w:val="en-US" w:eastAsia="zh-CN"/>
              </w:rPr>
              <w:t>查：首件检验记录，其他生产过程检验见8.5.1审核记录</w:t>
            </w:r>
          </w:p>
          <w:p>
            <w:pPr>
              <w:pStyle w:val="2"/>
              <w:numPr>
                <w:numId w:val="0"/>
              </w:numPr>
              <w:ind w:left="421" w:leftChars="0"/>
              <w:rPr>
                <w:rFonts w:hint="eastAsia" w:eastAsia="宋体"/>
                <w:lang w:val="en-US" w:eastAsia="zh-CN"/>
              </w:rPr>
            </w:pPr>
            <w:r>
              <w:drawing>
                <wp:inline distT="0" distB="0" distL="114300" distR="114300">
                  <wp:extent cx="3473450" cy="2476500"/>
                  <wp:effectExtent l="0" t="0" r="635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3473450" cy="24765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3095625" cy="2424430"/>
                  <wp:effectExtent l="0" t="0" r="3175" b="127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3095625" cy="2424430"/>
                          </a:xfrm>
                          <a:prstGeom prst="rect">
                            <a:avLst/>
                          </a:prstGeom>
                          <a:noFill/>
                          <a:ln>
                            <a:noFill/>
                          </a:ln>
                        </pic:spPr>
                      </pic:pic>
                    </a:graphicData>
                  </a:graphic>
                </wp:inline>
              </w:drawing>
            </w:r>
          </w:p>
          <w:p>
            <w:pPr>
              <w:spacing w:line="380" w:lineRule="exact"/>
              <w:ind w:firstLine="421"/>
              <w:rPr>
                <w:rFonts w:ascii="宋体" w:hAnsi="宋体" w:cs="宋体"/>
                <w:b/>
                <w:bCs/>
                <w:szCs w:val="21"/>
              </w:rPr>
            </w:pPr>
            <w:r>
              <w:rPr>
                <w:rFonts w:hint="eastAsia" w:ascii="宋体" w:hAnsi="宋体" w:cs="宋体"/>
                <w:b/>
                <w:bCs/>
                <w:szCs w:val="21"/>
              </w:rPr>
              <w:t>3.成品的放行：</w:t>
            </w:r>
          </w:p>
          <w:p>
            <w:pPr>
              <w:spacing w:line="380" w:lineRule="exact"/>
              <w:ind w:firstLine="421"/>
              <w:rPr>
                <w:rFonts w:ascii="宋体" w:hAnsi="宋体" w:cs="宋体"/>
                <w:b/>
                <w:bCs/>
                <w:szCs w:val="21"/>
              </w:rPr>
            </w:pPr>
            <w:r>
              <w:rPr>
                <w:rFonts w:hint="eastAsia" w:ascii="宋体" w:hAnsi="宋体" w:cs="宋体"/>
                <w:b/>
                <w:bCs/>
                <w:szCs w:val="21"/>
              </w:rPr>
              <w:t xml:space="preserve">提供：低压控制柜出厂检验报告     </w:t>
            </w:r>
            <w:r>
              <w:rPr>
                <w:rFonts w:hint="eastAsia" w:ascii="宋体" w:hAnsi="宋体" w:cs="宋体"/>
                <w:b/>
                <w:bCs/>
                <w:szCs w:val="21"/>
              </w:rPr>
              <w:tab/>
            </w:r>
          </w:p>
          <w:p>
            <w:pPr>
              <w:spacing w:line="380" w:lineRule="exact"/>
              <w:ind w:firstLine="421"/>
              <w:rPr>
                <w:rFonts w:ascii="宋体" w:hAnsi="宋体" w:cs="宋体"/>
                <w:szCs w:val="21"/>
              </w:rPr>
            </w:pPr>
            <w:r>
              <w:rPr>
                <w:rFonts w:hint="eastAsia" w:ascii="宋体" w:hAnsi="宋体" w:cs="宋体"/>
                <w:szCs w:val="21"/>
              </w:rPr>
              <w:t xml:space="preserve">依据：低压控制柜（依据 GB/T 7251.12-2013）的例行检验规范及要求 </w:t>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 xml:space="preserve"> 检 验 项 目 </w:t>
            </w:r>
            <w:r>
              <w:rPr>
                <w:rFonts w:hint="eastAsia" w:ascii="宋体" w:hAnsi="宋体" w:cs="宋体"/>
                <w:szCs w:val="21"/>
              </w:rPr>
              <w:tab/>
            </w:r>
            <w:r>
              <w:rPr>
                <w:rFonts w:hint="eastAsia" w:ascii="宋体" w:hAnsi="宋体" w:cs="宋体"/>
                <w:szCs w:val="21"/>
              </w:rPr>
              <w:t>频 次 ：每台均进行</w:t>
            </w:r>
            <w:r>
              <w:rPr>
                <w:rFonts w:hint="eastAsia" w:ascii="宋体" w:hAnsi="宋体" w:cs="宋体"/>
                <w:szCs w:val="21"/>
              </w:rPr>
              <w:tab/>
            </w:r>
          </w:p>
          <w:p>
            <w:pPr>
              <w:spacing w:line="380" w:lineRule="exact"/>
              <w:ind w:firstLine="421"/>
              <w:rPr>
                <w:rFonts w:ascii="宋体" w:hAnsi="宋体" w:cs="宋体"/>
                <w:b/>
                <w:bCs/>
                <w:szCs w:val="21"/>
              </w:rPr>
            </w:pPr>
            <w:r>
              <w:rPr>
                <w:rFonts w:hint="eastAsia" w:ascii="宋体" w:hAnsi="宋体" w:cs="宋体"/>
                <w:b/>
                <w:bCs/>
                <w:szCs w:val="21"/>
              </w:rPr>
              <w:t xml:space="preserve">一般检查 </w:t>
            </w:r>
          </w:p>
          <w:p>
            <w:pPr>
              <w:spacing w:line="380" w:lineRule="exact"/>
              <w:ind w:firstLine="421"/>
              <w:rPr>
                <w:rFonts w:ascii="宋体" w:hAnsi="宋体" w:cs="宋体"/>
                <w:szCs w:val="21"/>
              </w:rPr>
            </w:pPr>
            <w:r>
              <w:rPr>
                <w:rFonts w:hint="eastAsia" w:ascii="宋体" w:hAnsi="宋体" w:cs="宋体"/>
                <w:szCs w:val="21"/>
              </w:rPr>
              <w:t xml:space="preserve">目测 </w:t>
            </w:r>
            <w:r>
              <w:rPr>
                <w:rFonts w:hint="eastAsia" w:ascii="宋体" w:hAnsi="宋体" w:cs="宋体"/>
                <w:szCs w:val="21"/>
              </w:rPr>
              <w:tab/>
            </w:r>
            <w:r>
              <w:rPr>
                <w:rFonts w:hint="eastAsia" w:ascii="宋体" w:hAnsi="宋体" w:cs="宋体"/>
                <w:szCs w:val="21"/>
              </w:rPr>
              <w:t xml:space="preserve">柜体的外形和安装尺寸应符合图样，焊接及表面涂层应符合规定要求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接线、相序色标正确；接地紧密，无涂覆物、无生锈，接地符号明显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标志和铭牌内容应齐全、清晰、正确，安装牢固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紧固件应有防松措施，表面被覆层应牢固无脱落、无生锈等 </w:t>
            </w:r>
            <w:r>
              <w:rPr>
                <w:rFonts w:hint="eastAsia" w:ascii="宋体" w:hAnsi="宋体" w:cs="宋体"/>
                <w:szCs w:val="21"/>
              </w:rPr>
              <w:tab/>
            </w:r>
          </w:p>
          <w:p>
            <w:pPr>
              <w:pStyle w:val="17"/>
              <w:numPr>
                <w:ilvl w:val="0"/>
                <w:numId w:val="2"/>
              </w:numPr>
              <w:spacing w:line="380" w:lineRule="exact"/>
              <w:ind w:firstLineChars="0"/>
              <w:rPr>
                <w:rFonts w:ascii="宋体" w:hAnsi="宋体" w:cs="宋体"/>
                <w:szCs w:val="21"/>
              </w:rPr>
            </w:pPr>
            <w:r>
              <w:rPr>
                <w:rFonts w:hint="eastAsia" w:ascii="宋体" w:hAnsi="宋体" w:cs="宋体"/>
                <w:szCs w:val="21"/>
              </w:rPr>
              <w:t>二次线加工应整齐、美观、牢固可靠，符合工艺要求，标签、标 号头应齐全、</w:t>
            </w:r>
          </w:p>
          <w:p>
            <w:pPr>
              <w:pStyle w:val="17"/>
              <w:spacing w:line="380" w:lineRule="exact"/>
              <w:ind w:left="2821" w:firstLine="0" w:firstLineChars="0"/>
              <w:rPr>
                <w:rFonts w:ascii="宋体" w:hAnsi="宋体" w:cs="宋体"/>
                <w:szCs w:val="21"/>
              </w:rPr>
            </w:pPr>
            <w:r>
              <w:rPr>
                <w:rFonts w:hint="eastAsia" w:ascii="宋体" w:hAnsi="宋体" w:cs="宋体"/>
                <w:szCs w:val="21"/>
              </w:rPr>
              <w:t xml:space="preserve"> 清晰、牢固正确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元器件型号、规格应符合图纸规定和规 表要求，特殊元件要 说明书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b/>
                <w:bCs/>
                <w:szCs w:val="21"/>
              </w:rPr>
              <w:tab/>
            </w:r>
            <w:r>
              <w:rPr>
                <w:rFonts w:hint="eastAsia" w:ascii="宋体" w:hAnsi="宋体" w:cs="宋体"/>
                <w:b/>
                <w:bCs/>
                <w:szCs w:val="21"/>
              </w:rPr>
              <w:t xml:space="preserve">防护等级 </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目测\试棒 </w:t>
            </w:r>
            <w:r>
              <w:rPr>
                <w:rFonts w:hint="eastAsia" w:ascii="宋体" w:hAnsi="宋体" w:cs="宋体"/>
                <w:szCs w:val="21"/>
              </w:rPr>
              <w:tab/>
            </w:r>
            <w:r>
              <w:rPr>
                <w:rFonts w:hint="eastAsia" w:ascii="宋体" w:hAnsi="宋体" w:cs="宋体"/>
                <w:szCs w:val="21"/>
              </w:rPr>
              <w:t>IP30:用Φ2.50</w:t>
            </w:r>
          </w:p>
          <w:p>
            <w:pPr>
              <w:spacing w:line="380" w:lineRule="exact"/>
              <w:ind w:firstLine="420" w:firstLineChars="200"/>
              <w:rPr>
                <w:rFonts w:ascii="宋体" w:hAnsi="宋体" w:cs="宋体"/>
                <w:szCs w:val="21"/>
              </w:rPr>
            </w:pPr>
            <w:r>
              <w:rPr>
                <w:rFonts w:hint="eastAsia" w:ascii="宋体" w:hAnsi="宋体" w:cs="宋体"/>
                <w:szCs w:val="21"/>
              </w:rPr>
              <w:t xml:space="preserve">+0.05mm 钢试具对试品外壳各处缝隙进行检验,应不能进入。 </w:t>
            </w:r>
            <w:r>
              <w:rPr>
                <w:rFonts w:hint="eastAsia" w:ascii="宋体" w:hAnsi="宋体" w:cs="宋体"/>
                <w:szCs w:val="21"/>
              </w:rPr>
              <w:tab/>
            </w:r>
          </w:p>
          <w:p>
            <w:pPr>
              <w:spacing w:line="380" w:lineRule="exact"/>
              <w:ind w:firstLine="421"/>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游标卡尺 </w:t>
            </w:r>
            <w:r>
              <w:rPr>
                <w:rFonts w:hint="eastAsia" w:ascii="宋体" w:hAnsi="宋体" w:cs="宋体"/>
                <w:szCs w:val="21"/>
              </w:rPr>
              <w:tab/>
            </w:r>
            <w:r>
              <w:rPr>
                <w:rFonts w:hint="eastAsia" w:ascii="宋体" w:hAnsi="宋体" w:cs="宋体"/>
                <w:szCs w:val="21"/>
              </w:rPr>
              <w:t xml:space="preserve">电气间隙≥10mm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爬电距离≥12.5mm </w:t>
            </w:r>
            <w:r>
              <w:rPr>
                <w:rFonts w:hint="eastAsia" w:ascii="宋体" w:hAnsi="宋体" w:cs="宋体"/>
                <w:szCs w:val="21"/>
              </w:rPr>
              <w:tab/>
            </w:r>
          </w:p>
          <w:p>
            <w:pPr>
              <w:pStyle w:val="2"/>
            </w:pPr>
          </w:p>
          <w:p>
            <w:pPr>
              <w:spacing w:line="380" w:lineRule="exact"/>
              <w:rPr>
                <w:rFonts w:ascii="宋体" w:hAnsi="宋体" w:cs="宋体"/>
                <w:szCs w:val="21"/>
              </w:rPr>
            </w:pPr>
            <w:r>
              <w:rPr>
                <w:rFonts w:hint="eastAsia" w:ascii="宋体" w:hAnsi="宋体" w:cs="宋体"/>
                <w:b/>
                <w:bCs/>
                <w:szCs w:val="21"/>
              </w:rPr>
              <w:t xml:space="preserve">电击防护和保护电路 的完整性 </w:t>
            </w:r>
            <w:r>
              <w:rPr>
                <w:rFonts w:hint="eastAsia" w:ascii="宋体" w:hAnsi="宋体" w:cs="宋体"/>
                <w:szCs w:val="21"/>
              </w:rPr>
              <w:tab/>
            </w:r>
          </w:p>
          <w:p>
            <w:pPr>
              <w:spacing w:line="380" w:lineRule="exact"/>
              <w:rPr>
                <w:rFonts w:ascii="宋体" w:hAnsi="宋体" w:cs="宋体"/>
                <w:szCs w:val="21"/>
              </w:rPr>
            </w:pPr>
            <w:r>
              <w:rPr>
                <w:rFonts w:hint="eastAsia" w:ascii="宋体" w:hAnsi="宋体" w:cs="宋体"/>
                <w:szCs w:val="21"/>
              </w:rPr>
              <w:tab/>
            </w:r>
            <w:r>
              <w:rPr>
                <w:rFonts w:hint="eastAsia" w:ascii="宋体" w:hAnsi="宋体" w:cs="宋体"/>
                <w:szCs w:val="21"/>
              </w:rPr>
              <w:t xml:space="preserve">接地电阻 测试 仪 （试验电 流为 25A） </w:t>
            </w:r>
            <w:r>
              <w:rPr>
                <w:rFonts w:hint="eastAsia" w:ascii="宋体" w:hAnsi="宋体" w:cs="宋体"/>
                <w:szCs w:val="21"/>
              </w:rPr>
              <w:tab/>
            </w:r>
            <w:r>
              <w:rPr>
                <w:rFonts w:hint="eastAsia" w:ascii="宋体" w:hAnsi="宋体" w:cs="宋体"/>
                <w:szCs w:val="21"/>
              </w:rPr>
              <w:t xml:space="preserve">测量下列位置导电金属件与接地螺丝间连接电阻值不应大于 0.1Ω. 1.  柜主接地端与柜体门锁之间； </w:t>
            </w:r>
          </w:p>
          <w:p>
            <w:pPr>
              <w:spacing w:line="380" w:lineRule="exact"/>
              <w:ind w:firstLine="421"/>
              <w:rPr>
                <w:rFonts w:ascii="宋体" w:hAnsi="宋体" w:cs="宋体"/>
                <w:szCs w:val="21"/>
              </w:rPr>
            </w:pPr>
            <w:r>
              <w:rPr>
                <w:rFonts w:hint="eastAsia" w:ascii="宋体" w:hAnsi="宋体" w:cs="宋体"/>
                <w:szCs w:val="21"/>
              </w:rPr>
              <w:t xml:space="preserve">2.  柜主接地与分支断路器安装支架之间； </w:t>
            </w:r>
          </w:p>
          <w:p>
            <w:pPr>
              <w:spacing w:line="380" w:lineRule="exact"/>
              <w:ind w:firstLine="421"/>
              <w:rPr>
                <w:rFonts w:ascii="宋体" w:hAnsi="宋体" w:cs="宋体"/>
                <w:szCs w:val="21"/>
              </w:rPr>
            </w:pPr>
            <w:r>
              <w:rPr>
                <w:rFonts w:hint="eastAsia" w:ascii="宋体" w:hAnsi="宋体" w:cs="宋体"/>
                <w:szCs w:val="21"/>
              </w:rPr>
              <w:t xml:space="preserve">3.  柜主接地与主开关安装支架之间。 </w:t>
            </w:r>
          </w:p>
          <w:p>
            <w:pPr>
              <w:spacing w:line="380" w:lineRule="exact"/>
              <w:ind w:firstLine="421"/>
              <w:rPr>
                <w:rFonts w:ascii="宋体" w:hAnsi="宋体" w:cs="宋体"/>
                <w:szCs w:val="21"/>
              </w:rPr>
            </w:pPr>
            <w:r>
              <w:rPr>
                <w:rFonts w:hint="eastAsia" w:ascii="宋体" w:hAnsi="宋体" w:cs="宋体"/>
                <w:szCs w:val="21"/>
              </w:rPr>
              <w:tab/>
            </w:r>
          </w:p>
          <w:p>
            <w:pPr>
              <w:spacing w:line="380" w:lineRule="exact"/>
              <w:rPr>
                <w:rFonts w:ascii="宋体" w:hAnsi="宋体" w:cs="宋体"/>
                <w:b/>
                <w:bCs/>
                <w:szCs w:val="21"/>
              </w:rPr>
            </w:pPr>
            <w:r>
              <w:rPr>
                <w:rFonts w:hint="eastAsia" w:ascii="宋体" w:hAnsi="宋体" w:cs="宋体"/>
                <w:b/>
                <w:bCs/>
                <w:szCs w:val="21"/>
              </w:rPr>
              <w:t xml:space="preserve">开关器件和元件的组合 </w:t>
            </w:r>
            <w:r>
              <w:rPr>
                <w:rFonts w:hint="eastAsia" w:ascii="宋体" w:hAnsi="宋体" w:cs="宋体"/>
                <w:b/>
                <w:bCs/>
                <w:szCs w:val="21"/>
              </w:rPr>
              <w:tab/>
            </w:r>
            <w:r>
              <w:rPr>
                <w:rFonts w:hint="eastAsia" w:ascii="宋体" w:hAnsi="宋体" w:cs="宋体"/>
                <w:b/>
                <w:bCs/>
                <w:szCs w:val="21"/>
              </w:rPr>
              <w:tab/>
            </w:r>
          </w:p>
          <w:p>
            <w:pPr>
              <w:spacing w:line="380" w:lineRule="exact"/>
              <w:ind w:firstLine="421"/>
              <w:rPr>
                <w:rFonts w:ascii="宋体" w:hAnsi="宋体" w:cs="宋体"/>
                <w:szCs w:val="21"/>
              </w:rPr>
            </w:pPr>
            <w:r>
              <w:rPr>
                <w:rFonts w:hint="eastAsia" w:ascii="宋体" w:hAnsi="宋体" w:cs="宋体"/>
                <w:szCs w:val="21"/>
              </w:rPr>
              <w:t xml:space="preserve">目测 </w:t>
            </w:r>
            <w:r>
              <w:rPr>
                <w:rFonts w:hint="eastAsia" w:ascii="宋体" w:hAnsi="宋体" w:cs="宋体"/>
                <w:szCs w:val="21"/>
              </w:rPr>
              <w:tab/>
            </w:r>
            <w:r>
              <w:rPr>
                <w:rFonts w:hint="eastAsia" w:ascii="宋体" w:hAnsi="宋体" w:cs="宋体"/>
                <w:szCs w:val="21"/>
              </w:rPr>
              <w:t xml:space="preserve">柜内开关器件和元件的选择 型号规格 数和制造商）应符合认证产品一 致性要求，安装位置和间距应符合总装图及其使用说明书规定的要求， 标识（开关位置的指示和操作方向、指示灯颜色）应符合规定要求。 </w:t>
            </w:r>
            <w:r>
              <w:rPr>
                <w:rFonts w:hint="eastAsia" w:ascii="宋体" w:hAnsi="宋体" w:cs="宋体"/>
                <w:szCs w:val="21"/>
              </w:rPr>
              <w:tab/>
            </w:r>
          </w:p>
          <w:p>
            <w:pPr>
              <w:spacing w:line="380" w:lineRule="exact"/>
              <w:rPr>
                <w:rFonts w:ascii="宋体" w:hAnsi="宋体" w:cs="宋体"/>
                <w:szCs w:val="21"/>
              </w:rPr>
            </w:pPr>
            <w:r>
              <w:rPr>
                <w:rFonts w:hint="eastAsia" w:ascii="宋体" w:hAnsi="宋体" w:cs="宋体"/>
                <w:szCs w:val="21"/>
              </w:rPr>
              <w:t xml:space="preserve">装置中所有紧固部件，均紧固牢固无松动现象。 </w:t>
            </w:r>
            <w:r>
              <w:rPr>
                <w:rFonts w:hint="eastAsia" w:ascii="宋体" w:hAnsi="宋体" w:cs="宋体"/>
                <w:szCs w:val="21"/>
              </w:rPr>
              <w:tab/>
            </w:r>
          </w:p>
          <w:p>
            <w:pPr>
              <w:spacing w:line="380" w:lineRule="exact"/>
              <w:rPr>
                <w:rFonts w:ascii="宋体" w:hAnsi="宋体" w:cs="宋体"/>
                <w:szCs w:val="21"/>
              </w:rPr>
            </w:pPr>
            <w:r>
              <w:rPr>
                <w:rFonts w:hint="eastAsia" w:ascii="宋体" w:hAnsi="宋体" w:cs="宋体"/>
                <w:b/>
                <w:bCs/>
                <w:szCs w:val="21"/>
              </w:rPr>
              <w:t xml:space="preserve">内部电路和连接 </w:t>
            </w:r>
            <w:r>
              <w:rPr>
                <w:rFonts w:hint="eastAsia" w:ascii="宋体" w:hAnsi="宋体" w:cs="宋体"/>
                <w:b/>
                <w:bCs/>
                <w:szCs w:val="21"/>
              </w:rPr>
              <w:tab/>
            </w:r>
            <w:r>
              <w:rPr>
                <w:rFonts w:hint="eastAsia" w:ascii="宋体" w:hAnsi="宋体" w:cs="宋体"/>
                <w:szCs w:val="21"/>
              </w:rPr>
              <w:tab/>
            </w:r>
            <w:r>
              <w:rPr>
                <w:rFonts w:hint="eastAsia" w:ascii="宋体" w:hAnsi="宋体" w:cs="宋体"/>
                <w:szCs w:val="21"/>
              </w:rPr>
              <w:t xml:space="preserve">目测 </w:t>
            </w:r>
            <w:r>
              <w:rPr>
                <w:rFonts w:hint="eastAsia" w:ascii="宋体" w:hAnsi="宋体" w:cs="宋体"/>
                <w:szCs w:val="21"/>
              </w:rPr>
              <w:tab/>
            </w:r>
            <w:r>
              <w:rPr>
                <w:rFonts w:hint="eastAsia" w:ascii="宋体" w:hAnsi="宋体" w:cs="宋体"/>
                <w:szCs w:val="21"/>
              </w:rPr>
              <w:t xml:space="preserve">导体材质型号规格应符合认证产品的一致性要求、工艺要求和图纸规定 的要求。 </w:t>
            </w:r>
            <w:r>
              <w:rPr>
                <w:rFonts w:hint="eastAsia" w:ascii="宋体" w:hAnsi="宋体" w:cs="宋体"/>
                <w:szCs w:val="21"/>
              </w:rPr>
              <w:tab/>
            </w:r>
          </w:p>
          <w:p>
            <w:pPr>
              <w:spacing w:line="380" w:lineRule="exact"/>
              <w:rPr>
                <w:rFonts w:ascii="宋体" w:hAnsi="宋体" w:cs="宋体"/>
                <w:szCs w:val="21"/>
              </w:rPr>
            </w:pPr>
            <w:r>
              <w:rPr>
                <w:rFonts w:hint="eastAsia" w:ascii="宋体" w:hAnsi="宋体" w:cs="宋体"/>
                <w:b/>
                <w:bCs/>
                <w:szCs w:val="21"/>
              </w:rPr>
              <w:t xml:space="preserve">外接端子 </w:t>
            </w:r>
            <w:r>
              <w:rPr>
                <w:rFonts w:hint="eastAsia" w:ascii="宋体" w:hAnsi="宋体" w:cs="宋体"/>
                <w:b/>
                <w:bCs/>
                <w:szCs w:val="21"/>
              </w:rPr>
              <w:tab/>
            </w:r>
            <w:r>
              <w:rPr>
                <w:rFonts w:hint="eastAsia" w:ascii="宋体" w:hAnsi="宋体" w:cs="宋体"/>
                <w:szCs w:val="21"/>
              </w:rPr>
              <w:tab/>
            </w:r>
            <w:r>
              <w:rPr>
                <w:rFonts w:hint="eastAsia" w:ascii="宋体" w:hAnsi="宋体" w:cs="宋体"/>
                <w:szCs w:val="21"/>
              </w:rPr>
              <w:t xml:space="preserve">目测 </w:t>
            </w:r>
            <w:r>
              <w:rPr>
                <w:rFonts w:hint="eastAsia" w:ascii="宋体" w:hAnsi="宋体" w:cs="宋体"/>
                <w:szCs w:val="21"/>
              </w:rPr>
              <w:tab/>
            </w:r>
            <w:r>
              <w:rPr>
                <w:rFonts w:hint="eastAsia" w:ascii="宋体" w:hAnsi="宋体" w:cs="宋体"/>
                <w:szCs w:val="21"/>
              </w:rPr>
              <w:t>数量、类型和标识应符合成套设备输出接线的要求及型式试验报告的要</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 xml:space="preserve">绝缘电阻 </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兆欧表 500V </w:t>
            </w:r>
            <w:r>
              <w:rPr>
                <w:rFonts w:hint="eastAsia" w:ascii="宋体" w:hAnsi="宋体" w:cs="宋体"/>
                <w:szCs w:val="21"/>
              </w:rPr>
              <w:tab/>
            </w:r>
            <w:r>
              <w:rPr>
                <w:rFonts w:hint="eastAsia" w:ascii="宋体" w:hAnsi="宋体" w:cs="宋体"/>
                <w:szCs w:val="21"/>
              </w:rPr>
              <w:t xml:space="preserve">相与相、相与地、相对 N 之间的绝缘电阻值不应小于 1000Ω/V。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 xml:space="preserve">机械操作 </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目 、手动操作 </w:t>
            </w:r>
            <w:r>
              <w:rPr>
                <w:rFonts w:hint="eastAsia" w:ascii="宋体" w:hAnsi="宋体" w:cs="宋体"/>
                <w:szCs w:val="21"/>
              </w:rPr>
              <w:tab/>
            </w:r>
            <w:r>
              <w:rPr>
                <w:rFonts w:hint="eastAsia" w:ascii="宋体" w:hAnsi="宋体" w:cs="宋体"/>
                <w:szCs w:val="21"/>
              </w:rPr>
              <w:t xml:space="preserve">手动操作试验：装置中所有手动操作部分：如主开关的操作手柄等手动 操作 5 次而无异常现象出现。 </w:t>
            </w:r>
            <w:r>
              <w:rPr>
                <w:rFonts w:hint="eastAsia" w:ascii="宋体" w:hAnsi="宋体" w:cs="宋体"/>
                <w:szCs w:val="21"/>
              </w:rPr>
              <w:tab/>
            </w:r>
          </w:p>
          <w:p>
            <w:pPr>
              <w:spacing w:line="380" w:lineRule="exact"/>
              <w:ind w:firstLine="421"/>
              <w:rPr>
                <w:rFonts w:ascii="宋体" w:hAnsi="宋体" w:cs="宋体"/>
                <w:szCs w:val="21"/>
              </w:rPr>
            </w:pPr>
            <w:r>
              <w:rPr>
                <w:rFonts w:ascii="宋体" w:hAnsi="宋体" w:cs="宋体"/>
                <w:szCs w:val="21"/>
              </w:rPr>
              <w:tab/>
            </w:r>
            <w:r>
              <w:rPr>
                <w:rFonts w:ascii="宋体" w:hAnsi="宋体" w:cs="宋体"/>
                <w:szCs w:val="21"/>
              </w:rPr>
              <w:tab/>
            </w:r>
            <w:r>
              <w:rPr>
                <w:rFonts w:ascii="宋体" w:hAnsi="宋体" w:cs="宋体"/>
                <w:szCs w:val="21"/>
              </w:rPr>
              <w:tab/>
            </w:r>
          </w:p>
          <w:p>
            <w:pPr>
              <w:spacing w:line="380" w:lineRule="exact"/>
              <w:ind w:firstLine="421"/>
              <w:rPr>
                <w:rFonts w:ascii="宋体" w:hAnsi="宋体" w:cs="宋体"/>
                <w:b/>
                <w:bCs/>
                <w:szCs w:val="21"/>
              </w:rPr>
            </w:pPr>
            <w:r>
              <w:rPr>
                <w:rFonts w:hint="eastAsia" w:ascii="宋体" w:hAnsi="宋体" w:cs="宋体"/>
                <w:b/>
                <w:bCs/>
                <w:szCs w:val="21"/>
              </w:rPr>
              <w:t>介电性能</w:t>
            </w:r>
          </w:p>
          <w:p>
            <w:pPr>
              <w:spacing w:line="380" w:lineRule="exact"/>
              <w:ind w:firstLine="421"/>
              <w:rPr>
                <w:rFonts w:ascii="宋体" w:hAnsi="宋体" w:cs="宋体"/>
                <w:szCs w:val="21"/>
              </w:rPr>
            </w:pPr>
            <w:r>
              <w:rPr>
                <w:rFonts w:hint="eastAsia" w:ascii="宋体" w:hAnsi="宋体" w:cs="宋体"/>
                <w:szCs w:val="21"/>
              </w:rPr>
              <w:t xml:space="preserve">耐压测试仪，高 电压时，高压侧 短路输出 电流 不应小于 0.2A； 泄漏电流 动作 值≤100mA。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1890V 历时 5s</w:t>
            </w:r>
          </w:p>
          <w:p>
            <w:pPr>
              <w:spacing w:line="380" w:lineRule="exact"/>
              <w:ind w:firstLine="421"/>
              <w:rPr>
                <w:rFonts w:ascii="宋体" w:hAnsi="宋体" w:cs="宋体"/>
                <w:szCs w:val="21"/>
              </w:rPr>
            </w:pPr>
            <w:r>
              <w:rPr>
                <w:rFonts w:hint="eastAsia" w:ascii="宋体" w:hAnsi="宋体" w:cs="宋体"/>
                <w:szCs w:val="21"/>
              </w:rPr>
              <w:t xml:space="preserve">主电路所有带电部件与相互连接的裸露导电部件之间应能承受 50Hz， 耐压试验，无击穿、闪络现象。   </w:t>
            </w:r>
            <w:r>
              <w:rPr>
                <w:rFonts w:hint="eastAsia" w:ascii="宋体" w:hAnsi="宋体" w:cs="宋体"/>
                <w:szCs w:val="21"/>
              </w:rPr>
              <w:tab/>
            </w:r>
          </w:p>
          <w:p>
            <w:pPr>
              <w:spacing w:line="380" w:lineRule="exact"/>
              <w:ind w:firstLine="420" w:firstLineChars="200"/>
              <w:rPr>
                <w:rFonts w:ascii="宋体" w:hAnsi="宋体" w:cs="宋体"/>
                <w:szCs w:val="21"/>
              </w:rPr>
            </w:pPr>
            <w:r>
              <w:rPr>
                <w:rFonts w:hint="eastAsia" w:ascii="宋体" w:hAnsi="宋体" w:cs="宋体"/>
                <w:szCs w:val="21"/>
              </w:rPr>
              <w:t xml:space="preserve">主电路不同电位的每个带电部分和不同电位其他带电部分与连接在一起 的外露导电部分之间；应能承受 50Hz，1890V 历时 5s 耐压试验，无击穿、 闪络现象。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绝缘材料手柄包上金属薄箔，在裸露带电部件与金属薄箔部件之间应能 承受 50Hz，施加 2840V 历时 5s 无击穿或闪络现象。 </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对主电路和不与主电路直接连接的辅助电路之间、辅助电路与框架之间 应能受 50GHz，1890V 历时 5s 耐压试验。 </w:t>
            </w:r>
            <w:r>
              <w:rPr>
                <w:rFonts w:hint="eastAsia" w:ascii="宋体" w:hAnsi="宋体" w:cs="宋体"/>
                <w:szCs w:val="21"/>
              </w:rPr>
              <w:tab/>
            </w:r>
          </w:p>
          <w:p>
            <w:pPr>
              <w:spacing w:line="380" w:lineRule="exact"/>
              <w:ind w:firstLine="421"/>
              <w:rPr>
                <w:rFonts w:ascii="宋体" w:hAnsi="宋体" w:cs="宋体"/>
                <w:b/>
                <w:bCs/>
                <w:szCs w:val="21"/>
              </w:rPr>
            </w:pPr>
            <w:r>
              <w:rPr>
                <w:rFonts w:ascii="宋体" w:hAnsi="宋体" w:cs="宋体"/>
                <w:szCs w:val="21"/>
              </w:rPr>
              <w:tab/>
            </w:r>
            <w:r>
              <w:rPr>
                <w:rFonts w:hint="eastAsia" w:ascii="宋体" w:hAnsi="宋体" w:cs="宋体"/>
                <w:b/>
                <w:bCs/>
                <w:szCs w:val="21"/>
              </w:rPr>
              <w:t xml:space="preserve">产品一致性 </w:t>
            </w:r>
            <w:r>
              <w:rPr>
                <w:rFonts w:hint="eastAsia" w:ascii="宋体" w:hAnsi="宋体" w:cs="宋体"/>
                <w:b/>
                <w:bCs/>
                <w:szCs w:val="21"/>
              </w:rPr>
              <w:tab/>
            </w:r>
            <w:r>
              <w:rPr>
                <w:rFonts w:hint="eastAsia" w:ascii="宋体" w:hAnsi="宋体" w:cs="宋体"/>
                <w:b/>
                <w:bCs/>
                <w:szCs w:val="21"/>
              </w:rPr>
              <w:tab/>
            </w:r>
          </w:p>
          <w:p>
            <w:pPr>
              <w:spacing w:line="380" w:lineRule="exact"/>
              <w:ind w:firstLine="421"/>
              <w:rPr>
                <w:rFonts w:ascii="宋体" w:hAnsi="宋体" w:cs="宋体"/>
                <w:szCs w:val="21"/>
              </w:rPr>
            </w:pPr>
            <w:r>
              <w:rPr>
                <w:rFonts w:hint="eastAsia" w:ascii="宋体" w:hAnsi="宋体" w:cs="宋体"/>
                <w:szCs w:val="21"/>
              </w:rPr>
              <w:t xml:space="preserve">目测 </w:t>
            </w:r>
            <w:r>
              <w:rPr>
                <w:rFonts w:hint="eastAsia" w:ascii="宋体" w:hAnsi="宋体" w:cs="宋体"/>
                <w:szCs w:val="21"/>
              </w:rPr>
              <w:tab/>
            </w:r>
            <w:r>
              <w:rPr>
                <w:rFonts w:hint="eastAsia" w:ascii="宋体" w:hAnsi="宋体" w:cs="宋体"/>
                <w:szCs w:val="21"/>
              </w:rPr>
              <w:t>1、关键元器件及材料（规格型号、供应商）与认证产品型式试验 报告安全件一览表一致；</w:t>
            </w:r>
          </w:p>
          <w:p>
            <w:pPr>
              <w:spacing w:line="380" w:lineRule="exact"/>
              <w:ind w:firstLine="421"/>
              <w:rPr>
                <w:rFonts w:ascii="宋体" w:hAnsi="宋体" w:cs="宋体"/>
                <w:szCs w:val="21"/>
              </w:rPr>
            </w:pPr>
            <w:r>
              <w:rPr>
                <w:rFonts w:hint="eastAsia" w:ascii="宋体" w:hAnsi="宋体" w:cs="宋体"/>
                <w:szCs w:val="21"/>
              </w:rPr>
              <w:t xml:space="preserve"> 2、产品的主要安全结构与认证产品型式试验报告一致； </w:t>
            </w:r>
          </w:p>
          <w:p>
            <w:pPr>
              <w:spacing w:line="380" w:lineRule="exact"/>
              <w:ind w:firstLine="421"/>
              <w:rPr>
                <w:rFonts w:ascii="宋体" w:hAnsi="宋体" w:cs="宋体"/>
                <w:szCs w:val="21"/>
              </w:rPr>
            </w:pPr>
            <w:r>
              <w:rPr>
                <w:rFonts w:hint="eastAsia" w:ascii="宋体" w:hAnsi="宋体" w:cs="宋体"/>
                <w:szCs w:val="21"/>
              </w:rPr>
              <w:t xml:space="preserve">3、产品的铭牌标识（名称、规格型号）应与认证产品型式试验报 告的认证范围一致。 </w:t>
            </w:r>
            <w:r>
              <w:rPr>
                <w:rFonts w:hint="eastAsia" w:ascii="宋体" w:hAnsi="宋体" w:cs="宋体"/>
                <w:szCs w:val="21"/>
              </w:rPr>
              <w:tab/>
            </w:r>
            <w:r>
              <w:rPr>
                <w:rFonts w:hint="eastAsia" w:ascii="宋体" w:hAnsi="宋体" w:cs="宋体"/>
                <w:szCs w:val="21"/>
              </w:rPr>
              <w:t xml:space="preserve">   </w:t>
            </w:r>
          </w:p>
          <w:p>
            <w:pPr>
              <w:spacing w:line="380" w:lineRule="exact"/>
              <w:ind w:firstLine="421"/>
              <w:rPr>
                <w:rFonts w:ascii="宋体" w:hAnsi="宋体" w:cs="宋体"/>
                <w:szCs w:val="21"/>
              </w:rPr>
            </w:pPr>
            <w:r>
              <w:rPr>
                <w:rFonts w:hint="eastAsia" w:ascii="宋体" w:hAnsi="宋体" w:cs="宋体"/>
                <w:szCs w:val="21"/>
              </w:rPr>
              <w:tab/>
            </w:r>
            <w:r>
              <w:rPr>
                <w:rFonts w:hint="eastAsia" w:ascii="宋体" w:hAnsi="宋体" w:cs="宋体"/>
                <w:szCs w:val="21"/>
              </w:rPr>
              <w:tab/>
            </w:r>
            <w:r>
              <w:rPr>
                <w:rFonts w:hint="eastAsia" w:ascii="宋体" w:hAnsi="宋体" w:cs="宋体"/>
                <w:szCs w:val="21"/>
              </w:rPr>
              <w:t>检验结论：合格</w:t>
            </w:r>
          </w:p>
          <w:p>
            <w:pPr>
              <w:spacing w:line="380" w:lineRule="exact"/>
              <w:ind w:firstLine="421"/>
            </w:pPr>
            <w:r>
              <w:rPr>
                <w:rFonts w:hint="eastAsia" w:ascii="宋体" w:hAnsi="宋体" w:cs="宋体"/>
                <w:color w:val="000000"/>
                <w:szCs w:val="21"/>
              </w:rPr>
              <w:t>检验人员：</w:t>
            </w:r>
            <w:r>
              <w:rPr>
                <w:rFonts w:hint="eastAsia"/>
              </w:rPr>
              <w:t>焦泽斌</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主管领导：</w:t>
            </w:r>
            <w:r>
              <w:rPr>
                <w:rFonts w:hint="eastAsia" w:ascii="宋体" w:hAnsi="宋体"/>
                <w:sz w:val="24"/>
              </w:rPr>
              <w:t>祁伟</w:t>
            </w:r>
          </w:p>
          <w:p>
            <w:pPr>
              <w:pStyle w:val="2"/>
            </w:pPr>
          </w:p>
          <w:p>
            <w:pPr>
              <w:spacing w:line="380" w:lineRule="exact"/>
              <w:ind w:firstLine="421"/>
              <w:rPr>
                <w:rFonts w:ascii="宋体" w:hAnsi="宋体" w:cs="宋体"/>
                <w:szCs w:val="21"/>
              </w:rPr>
            </w:pPr>
            <w:r>
              <w:rPr>
                <w:rFonts w:hint="eastAsia" w:ascii="宋体" w:hAnsi="宋体" w:cs="宋体"/>
                <w:szCs w:val="21"/>
              </w:rPr>
              <w:t xml:space="preserve">                                                  </w:t>
            </w:r>
            <w:r>
              <w:rPr>
                <w:rFonts w:hint="eastAsia" w:ascii="宋体" w:hAnsi="宋体" w:cs="宋体"/>
                <w:szCs w:val="21"/>
              </w:rPr>
              <w:tab/>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bCs/>
                <w:szCs w:val="21"/>
              </w:rPr>
            </w:pPr>
            <w:r>
              <w:rPr>
                <w:rFonts w:hint="eastAsia"/>
                <w:bCs/>
                <w:szCs w:val="21"/>
              </w:rPr>
              <w:t>环境因素</w:t>
            </w:r>
          </w:p>
          <w:p>
            <w:pPr>
              <w:spacing w:line="380" w:lineRule="exact"/>
              <w:rPr>
                <w:bCs/>
                <w:szCs w:val="21"/>
              </w:rPr>
            </w:pPr>
            <w:r>
              <w:rPr>
                <w:rFonts w:hint="eastAsia"/>
                <w:bCs/>
                <w:szCs w:val="21"/>
              </w:rPr>
              <w:t>危险源</w:t>
            </w:r>
          </w:p>
        </w:tc>
        <w:tc>
          <w:tcPr>
            <w:tcW w:w="1019"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6.1.2</w:t>
            </w:r>
          </w:p>
          <w:p>
            <w:pPr>
              <w:spacing w:line="380" w:lineRule="exact"/>
              <w:rPr>
                <w:bCs/>
                <w:szCs w:val="21"/>
              </w:rPr>
            </w:pPr>
          </w:p>
        </w:tc>
        <w:tc>
          <w:tcPr>
            <w:tcW w:w="11223" w:type="dxa"/>
          </w:tcPr>
          <w:p>
            <w:pPr>
              <w:spacing w:line="380" w:lineRule="exact"/>
              <w:ind w:firstLine="420" w:firstLineChars="200"/>
              <w:rPr>
                <w:rFonts w:ascii="宋体" w:hAnsi="宋体" w:cs="宋体"/>
                <w:szCs w:val="21"/>
              </w:rPr>
            </w:pPr>
            <w:r>
              <w:rPr>
                <w:rFonts w:hint="eastAsia" w:ascii="宋体" w:hAnsi="宋体" w:cs="宋体"/>
                <w:szCs w:val="21"/>
              </w:rPr>
              <w:t>编制了《环境因素识别与评价控过程序》，采用是非判断法，规定重大环境因素评定。</w:t>
            </w:r>
          </w:p>
          <w:p>
            <w:pPr>
              <w:spacing w:line="380" w:lineRule="exact"/>
              <w:ind w:firstLine="420" w:firstLineChars="200"/>
              <w:rPr>
                <w:rFonts w:ascii="宋体" w:hAnsi="宋体" w:cs="宋体"/>
                <w:szCs w:val="21"/>
              </w:rPr>
            </w:pPr>
            <w:r>
              <w:rPr>
                <w:rFonts w:hint="eastAsia" w:ascii="宋体" w:hAnsi="宋体" w:cs="宋体"/>
                <w:szCs w:val="21"/>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pPr>
              <w:spacing w:line="380" w:lineRule="exact"/>
              <w:ind w:firstLine="420" w:firstLineChars="200"/>
              <w:rPr>
                <w:rFonts w:ascii="宋体" w:hAnsi="宋体" w:cs="宋体"/>
                <w:szCs w:val="21"/>
              </w:rPr>
            </w:pPr>
            <w:r>
              <w:rPr>
                <w:rFonts w:hint="eastAsia" w:ascii="宋体" w:hAnsi="宋体" w:cs="宋体"/>
                <w:szCs w:val="21"/>
              </w:rPr>
              <w:t>J检验过程中的环境因素，除了本身在检验过程中的环境因素外，公司也识别了能够施加影响的供方和客户的环境因素。另外，在采购产品的使用寿命结束后处理和最终处置相关的潜在重大环境影响。本部门识别的各区域环境因素有：废气粉尘、废水排放、噪声排放、固体废弃物排放、潜在火灾、水电能源消耗等。重要环境因素经按影响程度识别有：火灾。</w:t>
            </w:r>
          </w:p>
          <w:p>
            <w:pPr>
              <w:spacing w:line="380" w:lineRule="exact"/>
              <w:ind w:firstLine="420" w:firstLineChars="200"/>
              <w:rPr>
                <w:rFonts w:ascii="宋体" w:hAnsi="宋体" w:cs="宋体"/>
                <w:szCs w:val="21"/>
              </w:rPr>
            </w:pPr>
            <w:r>
              <w:rPr>
                <w:rFonts w:hint="eastAsia" w:ascii="宋体" w:hAnsi="宋体" w:cs="宋体"/>
                <w:szCs w:val="21"/>
              </w:rPr>
              <w:t>环境因素识别经核实基本齐全。</w:t>
            </w:r>
          </w:p>
          <w:p>
            <w:pPr>
              <w:spacing w:line="380" w:lineRule="exact"/>
              <w:ind w:firstLine="420" w:firstLineChars="200"/>
              <w:rPr>
                <w:rFonts w:ascii="宋体" w:hAnsi="宋体" w:cs="宋体"/>
                <w:szCs w:val="21"/>
              </w:rPr>
            </w:pPr>
            <w:r>
              <w:rPr>
                <w:rFonts w:hint="eastAsia" w:ascii="宋体" w:hAnsi="宋体" w:cs="宋体"/>
                <w:szCs w:val="21"/>
              </w:rPr>
              <w:t>编制了《危险源辨识和风险评价程序》，采用危险源级别判定标准，规定不可接受风险判定。</w:t>
            </w:r>
          </w:p>
          <w:p>
            <w:pPr>
              <w:spacing w:line="380" w:lineRule="exact"/>
              <w:ind w:firstLine="420" w:firstLineChars="200"/>
              <w:rPr>
                <w:rFonts w:ascii="宋体" w:hAnsi="宋体" w:cs="宋体"/>
                <w:szCs w:val="21"/>
              </w:rPr>
            </w:pPr>
            <w:r>
              <w:rPr>
                <w:rFonts w:hint="eastAsia" w:ascii="宋体" w:hAnsi="宋体" w:cs="宋体"/>
                <w:szCs w:val="21"/>
              </w:rPr>
              <w:t>提供《危险源辨识和风险评价表》对生产生产各过程和办公活动分别进行辨识，考虑了触电、职业病伤害、意外伤害、火灾等方面；从过去、现在、将来三种时态；正常、异常和紧急三种状态识别危险源。</w:t>
            </w:r>
          </w:p>
          <w:p>
            <w:pPr>
              <w:spacing w:line="380" w:lineRule="exact"/>
              <w:ind w:firstLine="420" w:firstLineChars="200"/>
              <w:rPr>
                <w:rFonts w:ascii="宋体" w:hAnsi="宋体" w:cs="宋体"/>
                <w:szCs w:val="21"/>
              </w:rPr>
            </w:pPr>
            <w:r>
              <w:rPr>
                <w:rFonts w:hint="eastAsia" w:ascii="宋体" w:hAnsi="宋体" w:cs="宋体"/>
                <w:szCs w:val="21"/>
              </w:rPr>
              <w:t>本部门识别的各区域危险源有：触电、意外伤害、火灾等。不可接受风险识别有：火灾、意外伤害、触电。</w:t>
            </w:r>
          </w:p>
          <w:p>
            <w:pPr>
              <w:spacing w:line="380" w:lineRule="exact"/>
              <w:ind w:firstLine="420" w:firstLineChars="200"/>
              <w:rPr>
                <w:rFonts w:ascii="宋体" w:hAnsi="宋体" w:cs="宋体"/>
                <w:szCs w:val="21"/>
              </w:rPr>
            </w:pPr>
            <w:r>
              <w:rPr>
                <w:rFonts w:hint="eastAsia" w:ascii="宋体" w:hAnsi="宋体" w:cs="宋体"/>
                <w:szCs w:val="21"/>
              </w:rPr>
              <w:t>危险源识别经核实基本齐全。</w:t>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707" w:type="dxa"/>
          </w:tcPr>
          <w:p>
            <w:pPr>
              <w:spacing w:line="380" w:lineRule="exact"/>
              <w:rPr>
                <w:rFonts w:ascii="宋体" w:hAnsi="宋体" w:cs="宋体"/>
                <w:szCs w:val="21"/>
              </w:rPr>
            </w:pPr>
            <w:r>
              <w:rPr>
                <w:rFonts w:hint="eastAsia"/>
                <w:bCs/>
                <w:szCs w:val="21"/>
              </w:rPr>
              <w:t>运行控制</w:t>
            </w:r>
          </w:p>
        </w:tc>
        <w:tc>
          <w:tcPr>
            <w:tcW w:w="1019"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8.1</w:t>
            </w:r>
          </w:p>
          <w:p>
            <w:pPr>
              <w:spacing w:line="380" w:lineRule="exact"/>
              <w:rPr>
                <w:rFonts w:ascii="宋体" w:hAnsi="宋体" w:cs="宋体"/>
                <w:color w:val="000000"/>
                <w:szCs w:val="21"/>
              </w:rPr>
            </w:pPr>
          </w:p>
        </w:tc>
        <w:tc>
          <w:tcPr>
            <w:tcW w:w="11223" w:type="dxa"/>
          </w:tcPr>
          <w:p>
            <w:pPr>
              <w:spacing w:line="380" w:lineRule="exact"/>
              <w:ind w:firstLine="420" w:firstLineChars="200"/>
              <w:rPr>
                <w:rFonts w:ascii="宋体" w:hAnsi="宋体" w:cs="宋体"/>
                <w:szCs w:val="21"/>
              </w:rPr>
            </w:pPr>
            <w:r>
              <w:rPr>
                <w:rFonts w:hint="eastAsia" w:ascii="宋体" w:hAnsi="宋体" w:cs="宋体"/>
                <w:szCs w:val="21"/>
              </w:rPr>
              <w:t>编制与环境、安全体系运行控制有关的文件有《环境运行控制程序》、《职业健康安全运行控制程序》、《相关方管理程序》等。</w:t>
            </w:r>
          </w:p>
          <w:p>
            <w:pPr>
              <w:spacing w:line="380" w:lineRule="exact"/>
              <w:ind w:firstLine="420" w:firstLineChars="200"/>
              <w:rPr>
                <w:rFonts w:ascii="宋体" w:hAnsi="宋体" w:cs="宋体"/>
                <w:szCs w:val="21"/>
              </w:rPr>
            </w:pPr>
            <w:r>
              <w:rPr>
                <w:rFonts w:hint="eastAsia" w:ascii="宋体" w:hAnsi="宋体" w:cs="宋体"/>
                <w:szCs w:val="21"/>
              </w:rPr>
              <w:t>现场查：</w:t>
            </w:r>
          </w:p>
          <w:p>
            <w:pPr>
              <w:spacing w:line="380" w:lineRule="exact"/>
              <w:ind w:firstLine="420" w:firstLineChars="200"/>
              <w:rPr>
                <w:rFonts w:ascii="宋体" w:hAnsi="宋体" w:cs="宋体"/>
                <w:szCs w:val="21"/>
              </w:rPr>
            </w:pPr>
            <w:r>
              <w:rPr>
                <w:rFonts w:hint="eastAsia" w:ascii="宋体" w:hAnsi="宋体" w:cs="宋体"/>
                <w:szCs w:val="21"/>
              </w:rPr>
              <w:t>废水管控：检验过程无废水废液产生。生活污水排放政府污水管网统一集中处理。</w:t>
            </w:r>
          </w:p>
          <w:p>
            <w:pPr>
              <w:spacing w:line="380" w:lineRule="exact"/>
              <w:ind w:firstLine="420" w:firstLineChars="200"/>
              <w:rPr>
                <w:rFonts w:ascii="宋体" w:hAnsi="宋体" w:cs="宋体"/>
                <w:szCs w:val="21"/>
              </w:rPr>
            </w:pPr>
            <w:r>
              <w:rPr>
                <w:rFonts w:hint="eastAsia" w:ascii="宋体" w:hAnsi="宋体" w:cs="宋体"/>
                <w:szCs w:val="21"/>
              </w:rPr>
              <w:t>废气管控：检验过程无废气产生。</w:t>
            </w:r>
          </w:p>
          <w:p>
            <w:pPr>
              <w:spacing w:line="380" w:lineRule="exact"/>
              <w:ind w:firstLine="420" w:firstLineChars="200"/>
              <w:rPr>
                <w:rFonts w:ascii="宋体" w:hAnsi="宋体" w:cs="宋体"/>
                <w:szCs w:val="21"/>
              </w:rPr>
            </w:pPr>
            <w:r>
              <w:rPr>
                <w:rFonts w:hint="eastAsia" w:ascii="宋体" w:hAnsi="宋体" w:cs="宋体"/>
                <w:szCs w:val="21"/>
              </w:rPr>
              <w:t>噪声管控：检验过程选用了低噪声的设备和工具，同时在厂房内生产，加强设备的检查和维保，确保机械设备在正常工况下运行，周围无环境敏感点。</w:t>
            </w:r>
          </w:p>
          <w:p>
            <w:pPr>
              <w:spacing w:line="380" w:lineRule="exact"/>
              <w:ind w:firstLine="420" w:firstLineChars="200"/>
              <w:rPr>
                <w:rFonts w:ascii="宋体" w:hAnsi="宋体" w:cs="宋体"/>
                <w:szCs w:val="21"/>
              </w:rPr>
            </w:pPr>
            <w:r>
              <w:rPr>
                <w:rFonts w:hint="eastAsia" w:ascii="宋体" w:hAnsi="宋体" w:cs="宋体"/>
                <w:szCs w:val="21"/>
              </w:rPr>
              <w:t>固废管控：检验过程中主要为拆包装袋，质检部将以上固废放置公司固定位置，积攒一定量后出售有处理能力的单位回收再利用；</w:t>
            </w:r>
          </w:p>
          <w:p>
            <w:pPr>
              <w:spacing w:line="380" w:lineRule="exact"/>
              <w:ind w:firstLine="420" w:firstLineChars="200"/>
              <w:rPr>
                <w:rFonts w:ascii="宋体" w:hAnsi="宋体" w:cs="宋体"/>
                <w:szCs w:val="21"/>
              </w:rPr>
            </w:pPr>
            <w:r>
              <w:rPr>
                <w:rFonts w:hint="eastAsia" w:ascii="宋体" w:hAnsi="宋体" w:cs="宋体"/>
                <w:szCs w:val="21"/>
              </w:rPr>
              <w:t>资、能源管控：能源、资源消耗控制：在检验过程中合理安排避免无序、重复检验；现场杜绝用水跑冒滴漏，采用节水阀门和节能灯等节能设备。</w:t>
            </w:r>
          </w:p>
          <w:p>
            <w:pPr>
              <w:spacing w:line="380" w:lineRule="exact"/>
              <w:ind w:firstLine="420" w:firstLineChars="200"/>
              <w:rPr>
                <w:rFonts w:ascii="宋体" w:hAnsi="宋体" w:cs="宋体"/>
                <w:szCs w:val="21"/>
              </w:rPr>
            </w:pPr>
            <w:r>
              <w:rPr>
                <w:rFonts w:hint="eastAsia" w:ascii="宋体" w:hAnsi="宋体" w:cs="宋体"/>
                <w:szCs w:val="21"/>
              </w:rPr>
              <w:t>产品周期的环境管控：公司从采用产品时已考虑了产品的环保性（包括其包装），生产过程中，严格按照环保等管理制度实施，控制好辅助材料的计量，避免浪费。</w:t>
            </w:r>
          </w:p>
          <w:p>
            <w:pPr>
              <w:spacing w:line="380" w:lineRule="exact"/>
              <w:ind w:firstLine="420" w:firstLineChars="200"/>
              <w:rPr>
                <w:rFonts w:ascii="宋体" w:hAnsi="宋体" w:cs="宋体"/>
                <w:szCs w:val="21"/>
              </w:rPr>
            </w:pPr>
            <w:r>
              <w:rPr>
                <w:rFonts w:hint="eastAsia" w:ascii="宋体" w:hAnsi="宋体" w:cs="宋体"/>
                <w:szCs w:val="21"/>
              </w:rPr>
              <w:t>潜在火灾管控：办公区域配有消防栓、灭火器，均在有效期内，经了解未发生过触电和火灾事故。</w:t>
            </w:r>
          </w:p>
          <w:p>
            <w:pPr>
              <w:spacing w:line="380" w:lineRule="exact"/>
              <w:ind w:firstLine="420" w:firstLineChars="200"/>
              <w:rPr>
                <w:rFonts w:ascii="宋体" w:hAnsi="宋体" w:cs="宋体"/>
                <w:szCs w:val="21"/>
              </w:rPr>
            </w:pPr>
            <w:r>
              <w:rPr>
                <w:rFonts w:hint="eastAsia" w:ascii="宋体" w:hAnsi="宋体" w:cs="宋体"/>
                <w:szCs w:val="21"/>
              </w:rPr>
              <w:t>职业健康安全管控：发放安全帽、工服、手套等劳保，并能穿戴。</w:t>
            </w:r>
          </w:p>
          <w:p>
            <w:pPr>
              <w:spacing w:line="380" w:lineRule="exact"/>
              <w:ind w:firstLine="420" w:firstLineChars="200"/>
              <w:rPr>
                <w:rFonts w:ascii="宋体" w:hAnsi="宋体" w:cs="宋体"/>
                <w:szCs w:val="21"/>
              </w:rPr>
            </w:pPr>
            <w:r>
              <w:rPr>
                <w:rFonts w:hint="eastAsia" w:ascii="宋体" w:hAnsi="宋体" w:cs="宋体"/>
                <w:szCs w:val="21"/>
              </w:rPr>
              <w:t xml:space="preserve"> 提供公司与员工签订的劳动合同，见审核办公室该条款记录。</w:t>
            </w:r>
          </w:p>
          <w:p>
            <w:pPr>
              <w:spacing w:line="380" w:lineRule="exact"/>
              <w:ind w:firstLine="420" w:firstLineChars="200"/>
              <w:rPr>
                <w:rFonts w:ascii="宋体" w:hAnsi="宋体" w:cs="宋体"/>
                <w:szCs w:val="21"/>
              </w:rPr>
            </w:pPr>
            <w:r>
              <w:rPr>
                <w:rFonts w:hint="eastAsia" w:ascii="宋体" w:hAnsi="宋体" w:cs="宋体"/>
                <w:szCs w:val="21"/>
              </w:rPr>
              <w:t>经了解公司为职工缴纳社保，见审核办公室该条款记录。</w:t>
            </w:r>
          </w:p>
          <w:p>
            <w:pPr>
              <w:spacing w:line="380" w:lineRule="exact"/>
              <w:ind w:firstLine="420" w:firstLineChars="200"/>
              <w:rPr>
                <w:rFonts w:ascii="宋体" w:hAnsi="宋体" w:cs="宋体"/>
                <w:szCs w:val="21"/>
              </w:rPr>
            </w:pPr>
            <w:r>
              <w:rPr>
                <w:rFonts w:hint="eastAsia" w:ascii="宋体" w:hAnsi="宋体" w:cs="宋体"/>
                <w:szCs w:val="21"/>
              </w:rPr>
              <w:t>按有关程序和要求通报供方和顾客，采用〈告知函〉方式通报。查到相关方告知书。</w:t>
            </w:r>
          </w:p>
          <w:p>
            <w:pPr>
              <w:spacing w:line="380" w:lineRule="exact"/>
              <w:ind w:firstLine="420" w:firstLineChars="200"/>
              <w:rPr>
                <w:rFonts w:ascii="宋体" w:hAnsi="宋体" w:cs="宋体"/>
                <w:szCs w:val="21"/>
              </w:rPr>
            </w:pPr>
            <w:r>
              <w:rPr>
                <w:rFonts w:hint="eastAsia" w:ascii="宋体" w:hAnsi="宋体" w:cs="宋体"/>
                <w:szCs w:val="21"/>
              </w:rPr>
              <w:t>经了解未发生相关方造成的环境污染以及职业健康安全问题情况。</w:t>
            </w:r>
          </w:p>
          <w:p>
            <w:pPr>
              <w:spacing w:line="380" w:lineRule="exact"/>
              <w:ind w:firstLine="420" w:firstLineChars="200"/>
              <w:rPr>
                <w:rFonts w:ascii="宋体" w:hAnsi="宋体" w:cs="宋体"/>
                <w:szCs w:val="21"/>
              </w:rPr>
            </w:pPr>
            <w:r>
              <w:rPr>
                <w:rFonts w:hint="eastAsia" w:ascii="宋体" w:hAnsi="宋体" w:cs="宋体"/>
                <w:szCs w:val="21"/>
              </w:rPr>
              <w:t>运行控制基本有效。</w:t>
            </w:r>
          </w:p>
        </w:tc>
        <w:tc>
          <w:tcPr>
            <w:tcW w:w="760" w:type="dxa"/>
          </w:tcPr>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tcPr>
          <w:p>
            <w:pPr>
              <w:spacing w:line="380" w:lineRule="exact"/>
              <w:rPr>
                <w:rFonts w:ascii="宋体" w:hAnsi="宋体" w:cs="宋体"/>
                <w:szCs w:val="21"/>
              </w:rPr>
            </w:pPr>
            <w:r>
              <w:rPr>
                <w:rFonts w:hint="eastAsia"/>
                <w:bCs/>
                <w:szCs w:val="21"/>
              </w:rPr>
              <w:t>应急准备和相应</w:t>
            </w:r>
          </w:p>
        </w:tc>
        <w:tc>
          <w:tcPr>
            <w:tcW w:w="1019"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8.2</w:t>
            </w:r>
          </w:p>
          <w:p>
            <w:pPr>
              <w:spacing w:line="380" w:lineRule="exact"/>
              <w:rPr>
                <w:rFonts w:ascii="宋体" w:hAnsi="宋体" w:cs="宋体"/>
                <w:color w:val="000000"/>
                <w:szCs w:val="21"/>
              </w:rPr>
            </w:pPr>
          </w:p>
        </w:tc>
        <w:tc>
          <w:tcPr>
            <w:tcW w:w="11223" w:type="dxa"/>
          </w:tcPr>
          <w:p>
            <w:pPr>
              <w:spacing w:line="380" w:lineRule="exact"/>
              <w:ind w:firstLine="420" w:firstLineChars="200"/>
              <w:rPr>
                <w:color w:val="000000"/>
                <w:szCs w:val="21"/>
              </w:rPr>
            </w:pPr>
            <w:r>
              <w:rPr>
                <w:rFonts w:hint="eastAsia" w:ascii="宋体" w:hAnsi="宋体" w:cs="宋体"/>
                <w:szCs w:val="21"/>
              </w:rPr>
              <w:t>参加综合部组织的应急培训和演练，详见审核办公室该条款记录。</w:t>
            </w:r>
          </w:p>
        </w:tc>
        <w:tc>
          <w:tcPr>
            <w:tcW w:w="760" w:type="dxa"/>
          </w:tcPr>
          <w:p>
            <w:pPr>
              <w:spacing w:line="380" w:lineRule="exact"/>
              <w:rPr>
                <w:rFonts w:ascii="宋体" w:hAnsi="宋体" w:cs="宋体"/>
                <w:szCs w:val="21"/>
              </w:rPr>
            </w:pPr>
          </w:p>
        </w:tc>
      </w:tr>
    </w:tbl>
    <w:p>
      <w:pPr>
        <w:pStyle w:val="6"/>
        <w:spacing w:line="380" w:lineRule="exact"/>
      </w:pPr>
      <w:r>
        <w:rPr>
          <w:rFonts w:hint="eastAsia"/>
          <w:sz w:val="21"/>
          <w:szCs w:val="21"/>
        </w:rPr>
        <w:t>说明：不符合标注N</w:t>
      </w: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FAED7D"/>
    <w:multiLevelType w:val="singleLevel"/>
    <w:tmpl w:val="8FFAED7D"/>
    <w:lvl w:ilvl="0" w:tentative="0">
      <w:start w:val="1"/>
      <w:numFmt w:val="decimal"/>
      <w:lvlText w:val="%1."/>
      <w:lvlJc w:val="left"/>
      <w:pPr>
        <w:tabs>
          <w:tab w:val="left" w:pos="312"/>
        </w:tabs>
      </w:pPr>
    </w:lvl>
  </w:abstractNum>
  <w:abstractNum w:abstractNumId="1">
    <w:nsid w:val="440820E0"/>
    <w:multiLevelType w:val="multilevel"/>
    <w:tmpl w:val="440820E0"/>
    <w:lvl w:ilvl="0" w:tentative="0">
      <w:start w:val="1"/>
      <w:numFmt w:val="japaneseCounting"/>
      <w:lvlText w:val="%1次、"/>
      <w:lvlJc w:val="left"/>
      <w:pPr>
        <w:ind w:left="2821" w:hanging="720"/>
      </w:pPr>
      <w:rPr>
        <w:rFonts w:hint="default"/>
      </w:rPr>
    </w:lvl>
    <w:lvl w:ilvl="1" w:tentative="0">
      <w:start w:val="1"/>
      <w:numFmt w:val="lowerLetter"/>
      <w:lvlText w:val="%2)"/>
      <w:lvlJc w:val="left"/>
      <w:pPr>
        <w:ind w:left="2941" w:hanging="420"/>
      </w:pPr>
    </w:lvl>
    <w:lvl w:ilvl="2" w:tentative="0">
      <w:start w:val="1"/>
      <w:numFmt w:val="lowerRoman"/>
      <w:lvlText w:val="%3."/>
      <w:lvlJc w:val="right"/>
      <w:pPr>
        <w:ind w:left="3361" w:hanging="420"/>
      </w:pPr>
    </w:lvl>
    <w:lvl w:ilvl="3" w:tentative="0">
      <w:start w:val="1"/>
      <w:numFmt w:val="decimal"/>
      <w:lvlText w:val="%4."/>
      <w:lvlJc w:val="left"/>
      <w:pPr>
        <w:ind w:left="3781" w:hanging="420"/>
      </w:pPr>
    </w:lvl>
    <w:lvl w:ilvl="4" w:tentative="0">
      <w:start w:val="1"/>
      <w:numFmt w:val="lowerLetter"/>
      <w:lvlText w:val="%5)"/>
      <w:lvlJc w:val="left"/>
      <w:pPr>
        <w:ind w:left="4201" w:hanging="420"/>
      </w:pPr>
    </w:lvl>
    <w:lvl w:ilvl="5" w:tentative="0">
      <w:start w:val="1"/>
      <w:numFmt w:val="lowerRoman"/>
      <w:lvlText w:val="%6."/>
      <w:lvlJc w:val="right"/>
      <w:pPr>
        <w:ind w:left="4621" w:hanging="420"/>
      </w:pPr>
    </w:lvl>
    <w:lvl w:ilvl="6" w:tentative="0">
      <w:start w:val="1"/>
      <w:numFmt w:val="decimal"/>
      <w:lvlText w:val="%7."/>
      <w:lvlJc w:val="left"/>
      <w:pPr>
        <w:ind w:left="5041" w:hanging="420"/>
      </w:pPr>
    </w:lvl>
    <w:lvl w:ilvl="7" w:tentative="0">
      <w:start w:val="1"/>
      <w:numFmt w:val="lowerLetter"/>
      <w:lvlText w:val="%8)"/>
      <w:lvlJc w:val="left"/>
      <w:pPr>
        <w:ind w:left="5461" w:hanging="420"/>
      </w:pPr>
    </w:lvl>
    <w:lvl w:ilvl="8" w:tentative="0">
      <w:start w:val="1"/>
      <w:numFmt w:val="lowerRoman"/>
      <w:lvlText w:val="%9."/>
      <w:lvlJc w:val="right"/>
      <w:pPr>
        <w:ind w:left="588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100D57"/>
    <w:rsid w:val="001237BC"/>
    <w:rsid w:val="00143FB9"/>
    <w:rsid w:val="00171311"/>
    <w:rsid w:val="001A2D7F"/>
    <w:rsid w:val="001B2E24"/>
    <w:rsid w:val="00262E34"/>
    <w:rsid w:val="00337922"/>
    <w:rsid w:val="00340867"/>
    <w:rsid w:val="00380837"/>
    <w:rsid w:val="003A198A"/>
    <w:rsid w:val="00410914"/>
    <w:rsid w:val="00536930"/>
    <w:rsid w:val="00564E53"/>
    <w:rsid w:val="0059008D"/>
    <w:rsid w:val="005B65F5"/>
    <w:rsid w:val="005F252F"/>
    <w:rsid w:val="00632227"/>
    <w:rsid w:val="00644FE2"/>
    <w:rsid w:val="0067640C"/>
    <w:rsid w:val="006E678B"/>
    <w:rsid w:val="00770737"/>
    <w:rsid w:val="007757F3"/>
    <w:rsid w:val="007D725F"/>
    <w:rsid w:val="007E6AEB"/>
    <w:rsid w:val="008973EE"/>
    <w:rsid w:val="008A7C8B"/>
    <w:rsid w:val="008D37B4"/>
    <w:rsid w:val="009043C9"/>
    <w:rsid w:val="00933C04"/>
    <w:rsid w:val="00963112"/>
    <w:rsid w:val="00971600"/>
    <w:rsid w:val="009973B4"/>
    <w:rsid w:val="009C28C1"/>
    <w:rsid w:val="009F7EED"/>
    <w:rsid w:val="00A445B4"/>
    <w:rsid w:val="00A60FF4"/>
    <w:rsid w:val="00AC0073"/>
    <w:rsid w:val="00AE4CEF"/>
    <w:rsid w:val="00AF0AAB"/>
    <w:rsid w:val="00BF597E"/>
    <w:rsid w:val="00C179A0"/>
    <w:rsid w:val="00C31A33"/>
    <w:rsid w:val="00C51A36"/>
    <w:rsid w:val="00C55228"/>
    <w:rsid w:val="00CE315A"/>
    <w:rsid w:val="00D06F59"/>
    <w:rsid w:val="00D07914"/>
    <w:rsid w:val="00D712AB"/>
    <w:rsid w:val="00D8388C"/>
    <w:rsid w:val="00EA5349"/>
    <w:rsid w:val="00EB0164"/>
    <w:rsid w:val="00EC0BDA"/>
    <w:rsid w:val="00ED0F62"/>
    <w:rsid w:val="0320505F"/>
    <w:rsid w:val="038B12E8"/>
    <w:rsid w:val="04510B7D"/>
    <w:rsid w:val="08370D1F"/>
    <w:rsid w:val="08E60B71"/>
    <w:rsid w:val="0998237F"/>
    <w:rsid w:val="0A7E0BF2"/>
    <w:rsid w:val="0A8D103E"/>
    <w:rsid w:val="0ACE1CBC"/>
    <w:rsid w:val="0AF9100B"/>
    <w:rsid w:val="0B5F07F0"/>
    <w:rsid w:val="0C1869EC"/>
    <w:rsid w:val="0E891764"/>
    <w:rsid w:val="108219C2"/>
    <w:rsid w:val="108A0D67"/>
    <w:rsid w:val="11114BE3"/>
    <w:rsid w:val="117E71EC"/>
    <w:rsid w:val="1272279A"/>
    <w:rsid w:val="136314F4"/>
    <w:rsid w:val="136B4A65"/>
    <w:rsid w:val="14090FDB"/>
    <w:rsid w:val="14257908"/>
    <w:rsid w:val="15093029"/>
    <w:rsid w:val="15D53416"/>
    <w:rsid w:val="16975B5C"/>
    <w:rsid w:val="16F65808"/>
    <w:rsid w:val="16F701BD"/>
    <w:rsid w:val="193A6BC1"/>
    <w:rsid w:val="19BD6015"/>
    <w:rsid w:val="1B3E39A3"/>
    <w:rsid w:val="1B405BB2"/>
    <w:rsid w:val="1B9E43FA"/>
    <w:rsid w:val="1BEC3BF1"/>
    <w:rsid w:val="1D85741F"/>
    <w:rsid w:val="1E2452AC"/>
    <w:rsid w:val="1E847499"/>
    <w:rsid w:val="1F055D14"/>
    <w:rsid w:val="1F1F7BA7"/>
    <w:rsid w:val="1FD7676E"/>
    <w:rsid w:val="20645DBC"/>
    <w:rsid w:val="23557E88"/>
    <w:rsid w:val="274E61F5"/>
    <w:rsid w:val="2767752B"/>
    <w:rsid w:val="27DF7CD6"/>
    <w:rsid w:val="2C703113"/>
    <w:rsid w:val="2EE93C61"/>
    <w:rsid w:val="2FEB299B"/>
    <w:rsid w:val="32691255"/>
    <w:rsid w:val="32C11AD5"/>
    <w:rsid w:val="34041CDB"/>
    <w:rsid w:val="3438524B"/>
    <w:rsid w:val="34B32935"/>
    <w:rsid w:val="375F34D7"/>
    <w:rsid w:val="38DB3925"/>
    <w:rsid w:val="38F61C56"/>
    <w:rsid w:val="394F02D7"/>
    <w:rsid w:val="3AD826FA"/>
    <w:rsid w:val="3B1A0AD2"/>
    <w:rsid w:val="3DAD6D4F"/>
    <w:rsid w:val="40285D69"/>
    <w:rsid w:val="407B2BB8"/>
    <w:rsid w:val="41842DAE"/>
    <w:rsid w:val="441A63F5"/>
    <w:rsid w:val="456B1A4B"/>
    <w:rsid w:val="4592331F"/>
    <w:rsid w:val="465B32B5"/>
    <w:rsid w:val="466F33FE"/>
    <w:rsid w:val="48800E04"/>
    <w:rsid w:val="489C542B"/>
    <w:rsid w:val="48BF615B"/>
    <w:rsid w:val="494C5676"/>
    <w:rsid w:val="498C653B"/>
    <w:rsid w:val="4A5605B7"/>
    <w:rsid w:val="4ABE4B71"/>
    <w:rsid w:val="4BB26385"/>
    <w:rsid w:val="4D943D2E"/>
    <w:rsid w:val="4E2F1660"/>
    <w:rsid w:val="4E95570D"/>
    <w:rsid w:val="4EFF6994"/>
    <w:rsid w:val="50886C2D"/>
    <w:rsid w:val="52390AC9"/>
    <w:rsid w:val="56135BAC"/>
    <w:rsid w:val="56390FCA"/>
    <w:rsid w:val="563932E5"/>
    <w:rsid w:val="56AA2E90"/>
    <w:rsid w:val="57AB6651"/>
    <w:rsid w:val="58322D49"/>
    <w:rsid w:val="58445D7A"/>
    <w:rsid w:val="59A961B5"/>
    <w:rsid w:val="5A526EF4"/>
    <w:rsid w:val="5AAA27E4"/>
    <w:rsid w:val="5BCC76FD"/>
    <w:rsid w:val="5C1F288C"/>
    <w:rsid w:val="5DAB4DE2"/>
    <w:rsid w:val="5DAC4DCE"/>
    <w:rsid w:val="5DE504C5"/>
    <w:rsid w:val="5E1C6CEB"/>
    <w:rsid w:val="5EA12B9A"/>
    <w:rsid w:val="5ED74E33"/>
    <w:rsid w:val="65A34EED"/>
    <w:rsid w:val="65B47E80"/>
    <w:rsid w:val="661149EF"/>
    <w:rsid w:val="6612664F"/>
    <w:rsid w:val="66B7462A"/>
    <w:rsid w:val="67640CF7"/>
    <w:rsid w:val="6A23146B"/>
    <w:rsid w:val="6D53402F"/>
    <w:rsid w:val="700D5C7C"/>
    <w:rsid w:val="7333596B"/>
    <w:rsid w:val="73787C5E"/>
    <w:rsid w:val="73A00EA2"/>
    <w:rsid w:val="743806D0"/>
    <w:rsid w:val="75A8368A"/>
    <w:rsid w:val="761F43CB"/>
    <w:rsid w:val="76373F2B"/>
    <w:rsid w:val="77310DBF"/>
    <w:rsid w:val="78741EB2"/>
    <w:rsid w:val="79356B38"/>
    <w:rsid w:val="7A627DAC"/>
    <w:rsid w:val="7B5C61FD"/>
    <w:rsid w:val="7C4566E1"/>
    <w:rsid w:val="7EBA4CE7"/>
    <w:rsid w:val="7F033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564</Words>
  <Characters>3221</Characters>
  <Lines>26</Lines>
  <Paragraphs>7</Paragraphs>
  <TotalTime>4</TotalTime>
  <ScaleCrop>false</ScaleCrop>
  <LinksUpToDate>false</LinksUpToDate>
  <CharactersWithSpaces>3778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2021-01-23T13:41:02Z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