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过程与活动、</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抽样计划</w:t>
            </w:r>
          </w:p>
        </w:tc>
        <w:tc>
          <w:tcPr>
            <w:tcW w:w="960" w:type="dxa"/>
            <w:vMerge w:val="restart"/>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涉及</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条款</w:t>
            </w:r>
          </w:p>
        </w:tc>
        <w:tc>
          <w:tcPr>
            <w:tcW w:w="10268"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受审核部门：高管层 </w:t>
            </w:r>
            <w:r>
              <w:rPr>
                <w:rFonts w:hint="eastAsia" w:ascii="宋体" w:hAnsi="宋体"/>
                <w:color w:val="auto"/>
                <w:sz w:val="18"/>
              </w:rPr>
              <w:t>(含安全事务代表）</w:t>
            </w:r>
            <w:r>
              <w:rPr>
                <w:rFonts w:hint="eastAsia" w:asciiTheme="minorEastAsia" w:hAnsiTheme="minorEastAsia" w:eastAsiaTheme="minorEastAsia" w:cstheme="minorEastAsia"/>
                <w:color w:val="auto"/>
                <w:szCs w:val="21"/>
              </w:rPr>
              <w:t xml:space="preserve">   主管领导：总经理;</w:t>
            </w:r>
            <w:r>
              <w:rPr>
                <w:color w:val="auto"/>
              </w:rPr>
              <w:t xml:space="preserve"> </w:t>
            </w:r>
            <w:r>
              <w:rPr>
                <w:rFonts w:hint="eastAsia"/>
                <w:color w:val="auto"/>
              </w:rPr>
              <w:t>周立健</w:t>
            </w:r>
            <w:r>
              <w:rPr>
                <w:rFonts w:hint="eastAsia" w:asciiTheme="minorEastAsia" w:hAnsiTheme="minorEastAsia" w:eastAsiaTheme="minorEastAsia" w:cstheme="minorEastAsia"/>
                <w:color w:val="auto"/>
                <w:szCs w:val="21"/>
              </w:rPr>
              <w:t xml:space="preserve">  管代 </w:t>
            </w:r>
            <w:r>
              <w:rPr>
                <w:rFonts w:asciiTheme="minorEastAsia" w:hAnsiTheme="minorEastAsia" w:eastAsiaTheme="minorEastAsia" w:cstheme="minorEastAsia"/>
                <w:color w:val="auto"/>
                <w:szCs w:val="21"/>
              </w:rPr>
              <w:t xml:space="preserve"> </w:t>
            </w:r>
            <w:r>
              <w:rPr>
                <w:rFonts w:hint="eastAsia"/>
                <w:color w:val="auto"/>
              </w:rPr>
              <w:t xml:space="preserve">吴顺贞 </w:t>
            </w:r>
            <w:r>
              <w:rPr>
                <w:color w:val="auto"/>
              </w:rPr>
              <w:t xml:space="preserve"> </w:t>
            </w:r>
            <w:r>
              <w:rPr>
                <w:rFonts w:hint="eastAsia" w:asciiTheme="minorEastAsia" w:hAnsiTheme="minorEastAsia" w:eastAsiaTheme="minorEastAsia" w:cstheme="minorEastAsia"/>
                <w:color w:val="auto"/>
                <w:szCs w:val="21"/>
              </w:rPr>
              <w:t>陪同人员：</w:t>
            </w:r>
            <w:r>
              <w:rPr>
                <w:rFonts w:hint="eastAsia"/>
                <w:color w:val="auto"/>
              </w:rPr>
              <w:t>祁伟</w:t>
            </w:r>
          </w:p>
        </w:tc>
        <w:tc>
          <w:tcPr>
            <w:tcW w:w="1321" w:type="dxa"/>
            <w:vMerge w:val="restart"/>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color w:val="auto"/>
                <w:szCs w:val="21"/>
              </w:rPr>
            </w:pPr>
          </w:p>
        </w:tc>
        <w:tc>
          <w:tcPr>
            <w:tcW w:w="960" w:type="dxa"/>
            <w:vMerge w:val="continue"/>
          </w:tcPr>
          <w:p>
            <w:pPr>
              <w:rPr>
                <w:rFonts w:asciiTheme="minorEastAsia" w:hAnsiTheme="minorEastAsia" w:eastAsiaTheme="minorEastAsia" w:cstheme="minorEastAsia"/>
                <w:color w:val="auto"/>
                <w:szCs w:val="21"/>
              </w:rPr>
            </w:pPr>
          </w:p>
        </w:tc>
        <w:tc>
          <w:tcPr>
            <w:tcW w:w="10268" w:type="dxa"/>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审核员：李京田        审核时间：</w:t>
            </w:r>
            <w:r>
              <w:rPr>
                <w:rFonts w:hint="eastAsia" w:asciiTheme="minorEastAsia" w:hAnsiTheme="minorEastAsia" w:eastAsiaTheme="minorEastAsia" w:cstheme="minorEastAsia"/>
                <w:color w:val="auto"/>
                <w:szCs w:val="21"/>
                <w:lang w:eastAsia="zh-CN"/>
              </w:rPr>
              <w:t>202</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22</w:t>
            </w:r>
            <w:r>
              <w:rPr>
                <w:rFonts w:hint="eastAsia" w:asciiTheme="minorEastAsia" w:hAnsiTheme="minorEastAsia" w:eastAsiaTheme="minorEastAsia" w:cstheme="minorEastAsia"/>
                <w:color w:val="auto"/>
                <w:szCs w:val="21"/>
              </w:rPr>
              <w:t>日</w:t>
            </w:r>
          </w:p>
        </w:tc>
        <w:tc>
          <w:tcPr>
            <w:tcW w:w="1321" w:type="dxa"/>
            <w:vMerge w:val="continue"/>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color w:val="auto"/>
                <w:szCs w:val="21"/>
              </w:rPr>
            </w:pPr>
          </w:p>
        </w:tc>
        <w:tc>
          <w:tcPr>
            <w:tcW w:w="960" w:type="dxa"/>
            <w:vMerge w:val="continue"/>
          </w:tcPr>
          <w:p>
            <w:pPr>
              <w:rPr>
                <w:rFonts w:asciiTheme="minorEastAsia" w:hAnsiTheme="minorEastAsia" w:eastAsiaTheme="minorEastAsia" w:cstheme="minorEastAsia"/>
                <w:color w:val="auto"/>
                <w:szCs w:val="21"/>
              </w:rPr>
            </w:pPr>
          </w:p>
        </w:tc>
        <w:tc>
          <w:tcPr>
            <w:tcW w:w="10268" w:type="dxa"/>
          </w:tcPr>
          <w:p>
            <w:pPr>
              <w:rPr>
                <w:color w:val="auto"/>
              </w:rPr>
            </w:pPr>
            <w:r>
              <w:rPr>
                <w:rFonts w:hint="eastAsia"/>
                <w:color w:val="auto"/>
              </w:rPr>
              <w:t>审核条款：</w:t>
            </w:r>
          </w:p>
          <w:p>
            <w:pPr>
              <w:snapToGrid w:val="0"/>
              <w:spacing w:line="260" w:lineRule="exact"/>
              <w:rPr>
                <w:rFonts w:ascii="宋体" w:hAnsi="宋体" w:cs="宋体"/>
                <w:color w:val="auto"/>
                <w:szCs w:val="21"/>
              </w:rPr>
            </w:pPr>
            <w:r>
              <w:rPr>
                <w:rFonts w:hint="eastAsia" w:ascii="宋体" w:hAnsi="宋体" w:cs="宋体"/>
                <w:color w:val="auto"/>
                <w:szCs w:val="21"/>
              </w:rPr>
              <w:t xml:space="preserve">Q:4.1/4.2/4.3/4.4/5.1/5.2/5.3/6.1/6.2/6.3/7.1.1/9.1.1/9.3/10.1/10.3 </w:t>
            </w:r>
          </w:p>
          <w:p>
            <w:pPr>
              <w:snapToGrid w:val="0"/>
              <w:spacing w:line="260" w:lineRule="exact"/>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:4.1/4.2/4.3/4.4/5.1/5.2/5.3/6.1.1/6.1.4/6.2/7.1/9.3/10.1/10.3</w:t>
            </w:r>
          </w:p>
          <w:p>
            <w:pPr>
              <w:snapToGrid w:val="0"/>
              <w:spacing w:line="260" w:lineRule="exact"/>
              <w:rPr>
                <w:color w:val="auto"/>
              </w:rPr>
            </w:pPr>
            <w:r>
              <w:rPr>
                <w:rFonts w:hint="eastAsia" w:ascii="宋体" w:hAnsi="宋体" w:cs="宋体"/>
                <w:color w:val="auto"/>
                <w:szCs w:val="21"/>
              </w:rPr>
              <w:t>资质验证/范围再确认/</w:t>
            </w:r>
            <w:r>
              <w:rPr>
                <w:rFonts w:hint="eastAsia" w:ascii="宋体" w:hAnsi="宋体" w:cs="宋体"/>
                <w:color w:val="auto"/>
                <w:szCs w:val="21"/>
                <w:lang w:val="en-US" w:eastAsia="zh-CN"/>
              </w:rPr>
              <w:t>初审</w:t>
            </w:r>
            <w:r>
              <w:rPr>
                <w:rFonts w:hint="eastAsia" w:ascii="宋体" w:hAnsi="宋体" w:cs="宋体"/>
                <w:color w:val="auto"/>
                <w:szCs w:val="21"/>
              </w:rPr>
              <w:t>问题验证/投诉或事故/政府主管部门监督抽查情况</w:t>
            </w:r>
          </w:p>
        </w:tc>
        <w:tc>
          <w:tcPr>
            <w:tcW w:w="1321" w:type="dxa"/>
            <w:vMerge w:val="continue"/>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资质</w:t>
            </w:r>
          </w:p>
          <w:p>
            <w:pPr>
              <w:rPr>
                <w:rFonts w:asciiTheme="minorEastAsia" w:hAnsiTheme="minorEastAsia" w:eastAsiaTheme="minorEastAsia" w:cstheme="minorEastAsia"/>
                <w:color w:val="auto"/>
                <w:szCs w:val="21"/>
              </w:rPr>
            </w:pP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范围再确认</w:t>
            </w:r>
          </w:p>
          <w:p>
            <w:pPr>
              <w:rPr>
                <w:rFonts w:asciiTheme="minorEastAsia" w:hAnsiTheme="minorEastAsia" w:eastAsiaTheme="minorEastAsia" w:cstheme="minorEastAsia"/>
                <w:color w:val="auto"/>
                <w:szCs w:val="21"/>
              </w:rPr>
            </w:pP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p>
          <w:p>
            <w:pPr>
              <w:rPr>
                <w:color w:val="auto"/>
              </w:rPr>
            </w:pPr>
            <w:r>
              <w:rPr>
                <w:rFonts w:hint="eastAsia" w:asciiTheme="minorEastAsia" w:hAnsiTheme="minorEastAsia" w:eastAsiaTheme="minorEastAsia" w:cstheme="minorEastAsia"/>
                <w:color w:val="auto"/>
                <w:szCs w:val="21"/>
                <w:lang w:val="en-US" w:eastAsia="zh-CN"/>
              </w:rPr>
              <w:t>初审</w:t>
            </w:r>
            <w:r>
              <w:rPr>
                <w:rFonts w:hint="eastAsia" w:asciiTheme="minorEastAsia" w:hAnsiTheme="minorEastAsia" w:eastAsiaTheme="minorEastAsia" w:cstheme="minorEastAsia"/>
                <w:color w:val="auto"/>
                <w:szCs w:val="21"/>
              </w:rPr>
              <w:t>问题验证</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投诉或事故/政府主管部门监督抽查情况</w:t>
            </w:r>
          </w:p>
        </w:tc>
        <w:tc>
          <w:tcPr>
            <w:tcW w:w="9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QE</w:t>
            </w:r>
            <w:r>
              <w:rPr>
                <w:rFonts w:hint="eastAsia" w:asciiTheme="minorEastAsia" w:hAnsiTheme="minorEastAsia" w:eastAsiaTheme="minorEastAsia" w:cstheme="minorEastAsia"/>
                <w:color w:val="auto"/>
                <w:szCs w:val="21"/>
                <w:lang w:val="en-US" w:eastAsia="zh-CN"/>
              </w:rPr>
              <w:t>S</w:t>
            </w:r>
            <w:r>
              <w:rPr>
                <w:rFonts w:hint="eastAsia" w:asciiTheme="minorEastAsia" w:hAnsiTheme="minorEastAsia" w:eastAsiaTheme="minorEastAsia" w:cstheme="minorEastAsia"/>
                <w:color w:val="auto"/>
                <w:szCs w:val="21"/>
              </w:rPr>
              <w:t>4.3</w:t>
            </w:r>
          </w:p>
          <w:p>
            <w:pPr>
              <w:rPr>
                <w:rFonts w:asciiTheme="minorEastAsia" w:hAnsiTheme="minorEastAsia" w:eastAsiaTheme="minorEastAsia" w:cstheme="minorEastAsia"/>
                <w:color w:val="auto"/>
                <w:szCs w:val="21"/>
              </w:rPr>
            </w:pPr>
          </w:p>
        </w:tc>
        <w:tc>
          <w:tcPr>
            <w:tcW w:w="10268" w:type="dxa"/>
          </w:tcPr>
          <w:p>
            <w:pPr>
              <w:rPr>
                <w:bCs/>
                <w:color w:val="auto"/>
                <w:spacing w:val="10"/>
              </w:rPr>
            </w:pPr>
            <w:r>
              <w:rPr>
                <w:rFonts w:hint="eastAsia"/>
                <w:bCs/>
                <w:color w:val="auto"/>
                <w:spacing w:val="10"/>
              </w:rPr>
              <w:t>北京健远泰德热能科技有限公司，  注册地址：</w:t>
            </w:r>
            <w:bookmarkStart w:id="0" w:name="生产地址"/>
            <w:r>
              <w:rPr>
                <w:bCs/>
                <w:color w:val="auto"/>
                <w:spacing w:val="10"/>
              </w:rPr>
              <w:t>北京市通州区永乐经济开发区恒业八街6号院12号楼401</w:t>
            </w:r>
            <w:bookmarkEnd w:id="0"/>
            <w:r>
              <w:rPr>
                <w:rFonts w:hint="eastAsia"/>
                <w:bCs/>
                <w:color w:val="auto"/>
                <w:spacing w:val="10"/>
              </w:rPr>
              <w:t>统一社会信用代码：91110112MA00FJA47U；  经营期限：2017-06-23 - 无限期。</w:t>
            </w:r>
          </w:p>
          <w:p>
            <w:pPr>
              <w:pStyle w:val="2"/>
              <w:rPr>
                <w:rFonts w:ascii="宋体" w:hAnsi="宋体"/>
                <w:bCs w:val="0"/>
                <w:color w:val="auto"/>
                <w:spacing w:val="0"/>
                <w:szCs w:val="21"/>
              </w:rPr>
            </w:pPr>
            <w:r>
              <w:rPr>
                <w:rFonts w:hint="eastAsia"/>
                <w:color w:val="auto"/>
              </w:rPr>
              <w:t>经营范围：技术推广、技术服务、技术转让、技术开发、技术咨询；销售电气设备、环保专用设备、空调新风专用设备、水处理专用设备、电子产品、五金交电、金属制品、机械设备、自动化控制设备；智能暖通控制系统设备生产。（企业依法自主选择经营项目，开展经营活动；依法须经批准的项目，经相关部门批准后依批准的内容开展经营活动；不得从事本区产业政策禁止和限制类项目的经营活动。）</w:t>
            </w:r>
            <w:r>
              <w:rPr>
                <w:rFonts w:hint="eastAsia" w:ascii="Tahoma" w:hAnsi="Tahoma" w:cs="Tahoma"/>
                <w:color w:val="auto"/>
                <w:szCs w:val="21"/>
                <w:shd w:val="clear" w:color="auto" w:fill="FFFFFF"/>
              </w:rPr>
              <w:t>，</w:t>
            </w:r>
            <w:r>
              <w:rPr>
                <w:rFonts w:hint="eastAsia"/>
                <w:color w:val="auto"/>
              </w:rPr>
              <w:t>公司的主要客户群为全国各地的企业；公司采用总经理负责制，层层把关，让用户真正放心。</w:t>
            </w:r>
          </w:p>
          <w:p>
            <w:pPr>
              <w:rPr>
                <w:rFonts w:ascii="宋体" w:hAnsi="宋体"/>
                <w:color w:val="auto"/>
                <w:szCs w:val="21"/>
              </w:rPr>
            </w:pPr>
            <w:bookmarkStart w:id="1" w:name="审核范围"/>
          </w:p>
          <w:p>
            <w:pPr>
              <w:pStyle w:val="2"/>
              <w:rPr>
                <w:color w:val="auto"/>
              </w:rPr>
            </w:pPr>
            <w:r>
              <w:rPr>
                <w:rFonts w:hint="eastAsia"/>
                <w:color w:val="auto"/>
              </w:rPr>
              <w:t>认证范围：</w:t>
            </w:r>
          </w:p>
          <w:p>
            <w:pPr>
              <w:rPr>
                <w:color w:val="auto"/>
                <w:szCs w:val="21"/>
              </w:rPr>
            </w:pPr>
            <w:r>
              <w:rPr>
                <w:rFonts w:hint="eastAsia" w:ascii="宋体" w:hAnsi="宋体"/>
                <w:color w:val="auto"/>
                <w:szCs w:val="21"/>
              </w:rPr>
              <w:t>Q：智能暖通控制系统设备、自动化控制设备的销售；3C许可范围内的低压控制柜（低压成套开关柜）的组装</w:t>
            </w:r>
          </w:p>
          <w:p>
            <w:pPr>
              <w:rPr>
                <w:rFonts w:ascii="宋体" w:hAnsi="宋体"/>
                <w:color w:val="auto"/>
                <w:szCs w:val="21"/>
              </w:rPr>
            </w:pPr>
            <w:r>
              <w:rPr>
                <w:rFonts w:hint="eastAsia" w:ascii="宋体" w:hAnsi="宋体"/>
                <w:color w:val="auto"/>
                <w:szCs w:val="21"/>
              </w:rPr>
              <w:t>E：智能暖通控制系统设备、自动化控制设备的销售；3C许可范围内的低压控制柜（低压成套开关柜）的组装及其所涉及的环境管理活动</w:t>
            </w:r>
          </w:p>
          <w:p>
            <w:pPr>
              <w:pStyle w:val="2"/>
              <w:rPr>
                <w:rFonts w:ascii="宋体" w:hAnsi="宋体"/>
                <w:color w:val="auto"/>
                <w:szCs w:val="21"/>
              </w:rPr>
            </w:pPr>
            <w:r>
              <w:rPr>
                <w:rFonts w:hint="eastAsia" w:ascii="宋体" w:hAnsi="宋体"/>
                <w:color w:val="auto"/>
                <w:szCs w:val="21"/>
              </w:rPr>
              <w:t>O：智能暖通控制系统设备、自动化控制设备的销售；3C许可范围内的低压控制柜（低压成套开关柜）的组装及其所涉及的职业健康安全管理活动</w:t>
            </w:r>
            <w:bookmarkEnd w:id="1"/>
            <w:r>
              <w:rPr>
                <w:rFonts w:hint="eastAsia" w:ascii="宋体" w:hAnsi="宋体"/>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认证范围在经营范围内。</w:t>
            </w:r>
          </w:p>
          <w:p>
            <w:pPr>
              <w:rPr>
                <w:rFonts w:hint="eastAsia" w:ascii="宋体" w:hAnsi="宋体" w:eastAsia="宋体"/>
                <w:b/>
                <w:bCs/>
                <w:color w:val="auto"/>
                <w:lang w:val="en-US" w:eastAsia="zh-CN"/>
              </w:rPr>
            </w:pPr>
            <w:r>
              <w:rPr>
                <w:rFonts w:hint="eastAsia" w:ascii="宋体" w:hAnsi="宋体"/>
                <w:b/>
                <w:bCs/>
                <w:color w:val="auto"/>
              </w:rPr>
              <w:t>不适用条款:Q8.3</w:t>
            </w:r>
            <w:r>
              <w:rPr>
                <w:rFonts w:hint="eastAsia" w:ascii="宋体" w:hAnsi="宋体"/>
                <w:b/>
                <w:bCs/>
                <w:color w:val="auto"/>
                <w:lang w:val="en-US" w:eastAsia="zh-CN"/>
              </w:rPr>
              <w:t>,</w:t>
            </w:r>
            <w:r>
              <w:rPr>
                <w:rFonts w:hint="eastAsia" w:ascii="宋体" w:hAnsi="宋体" w:cs="宋体"/>
                <w:color w:val="auto"/>
                <w:kern w:val="2"/>
                <w:sz w:val="21"/>
                <w:szCs w:val="21"/>
                <w:lang w:val="en-US" w:eastAsia="zh-CN"/>
              </w:rPr>
              <w:t>理由：</w:t>
            </w:r>
            <w:r>
              <w:rPr>
                <w:rFonts w:hint="eastAsia"/>
                <w:color w:val="auto"/>
                <w:szCs w:val="21"/>
                <w:lang w:val="en-US" w:eastAsia="zh-CN"/>
              </w:rPr>
              <w:t>因该公司的</w:t>
            </w:r>
            <w:r>
              <w:rPr>
                <w:rFonts w:hint="eastAsia" w:ascii="宋体" w:hAnsi="宋体"/>
                <w:color w:val="auto"/>
                <w:szCs w:val="21"/>
                <w:lang w:val="en-US" w:eastAsia="zh-CN"/>
              </w:rPr>
              <w:t>产品组装</w:t>
            </w:r>
            <w:r>
              <w:rPr>
                <w:rFonts w:hint="eastAsia"/>
                <w:color w:val="auto"/>
                <w:szCs w:val="21"/>
                <w:lang w:eastAsia="zh-CN"/>
              </w:rPr>
              <w:t>，</w:t>
            </w:r>
            <w:r>
              <w:rPr>
                <w:rFonts w:hint="eastAsia"/>
                <w:color w:val="auto"/>
                <w:szCs w:val="21"/>
                <w:lang w:val="en-US" w:eastAsia="zh-CN"/>
              </w:rPr>
              <w:t>按照国家标准及顾客的要求进行，该条款的不适用,</w:t>
            </w:r>
            <w:r>
              <w:rPr>
                <w:rFonts w:hint="eastAsia"/>
                <w:color w:val="auto"/>
                <w:szCs w:val="21"/>
              </w:rPr>
              <w:t>不影响组织确保其产品和服务合格的能力和责任，也不会对增强顾客满意产生影响</w:t>
            </w:r>
            <w:r>
              <w:rPr>
                <w:rFonts w:hint="eastAsia" w:ascii="宋体" w:hAnsi="宋体"/>
                <w:b/>
                <w:color w:val="auto"/>
                <w:sz w:val="20"/>
                <w:szCs w:val="20"/>
              </w:rPr>
              <w:t xml:space="preserve"> </w:t>
            </w:r>
          </w:p>
          <w:p>
            <w:pPr>
              <w:pStyle w:val="2"/>
              <w:rPr>
                <w:color w:val="auto"/>
              </w:rPr>
            </w:pPr>
          </w:p>
          <w:p>
            <w:pPr>
              <w:rPr>
                <w:rFonts w:ascii="宋体"/>
                <w:color w:val="auto"/>
                <w:szCs w:val="21"/>
              </w:rPr>
            </w:pPr>
            <w:r>
              <w:rPr>
                <w:rFonts w:hint="eastAsia" w:asciiTheme="minorEastAsia" w:hAnsiTheme="minorEastAsia" w:eastAsiaTheme="minorEastAsia" w:cstheme="minorEastAsia"/>
                <w:color w:val="auto"/>
                <w:szCs w:val="21"/>
              </w:rPr>
              <w:t>查国家企业信用信息公示系统，企业无异常经营记录、无违法失信记录。</w:t>
            </w:r>
          </w:p>
          <w:p>
            <w:pPr>
              <w:pStyle w:val="2"/>
              <w:rPr>
                <w:rFonts w:asciiTheme="minorEastAsia" w:hAnsiTheme="minorEastAsia" w:eastAsiaTheme="minorEastAsia" w:cstheme="minorEastAsia"/>
                <w:bCs w:val="0"/>
                <w:color w:val="auto"/>
                <w:szCs w:val="21"/>
              </w:rPr>
            </w:pPr>
            <w:r>
              <w:rPr>
                <w:rFonts w:hint="eastAsia" w:asciiTheme="minorEastAsia" w:hAnsiTheme="minorEastAsia" w:eastAsiaTheme="minorEastAsia" w:cstheme="minorEastAsia"/>
                <w:bCs w:val="0"/>
                <w:color w:val="auto"/>
                <w:szCs w:val="21"/>
              </w:rPr>
              <w:t>对于企业的外包过程也进行了充分识别，公司无外包过程</w:t>
            </w:r>
          </w:p>
          <w:p>
            <w:pPr>
              <w:pStyle w:val="2"/>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初审</w:t>
            </w:r>
            <w:r>
              <w:rPr>
                <w:rFonts w:hint="eastAsia" w:asciiTheme="minorEastAsia" w:hAnsiTheme="minorEastAsia" w:eastAsiaTheme="minorEastAsia" w:cstheme="minorEastAsia"/>
                <w:color w:val="auto"/>
                <w:szCs w:val="21"/>
              </w:rPr>
              <w:t>问题</w:t>
            </w:r>
            <w:r>
              <w:rPr>
                <w:rFonts w:hint="eastAsia" w:asciiTheme="minorEastAsia" w:hAnsiTheme="minorEastAsia" w:eastAsiaTheme="minorEastAsia" w:cstheme="minorEastAsia"/>
                <w:color w:val="auto"/>
                <w:szCs w:val="21"/>
                <w:lang w:eastAsia="zh-CN"/>
              </w:rPr>
              <w:t>：</w:t>
            </w:r>
            <w:r>
              <w:rPr>
                <w:rFonts w:hint="eastAsia" w:ascii="方正仿宋简体" w:eastAsia="方正仿宋简体"/>
                <w:b/>
                <w:color w:val="auto"/>
              </w:rPr>
              <w:t>办公现场，没有“严禁烟火”等警示标识</w:t>
            </w:r>
            <w:r>
              <w:rPr>
                <w:rFonts w:hint="eastAsia" w:ascii="方正仿宋简体" w:eastAsia="方正仿宋简体"/>
                <w:b/>
                <w:color w:val="auto"/>
                <w:lang w:eastAsia="zh-CN"/>
              </w:rPr>
              <w:t>，</w:t>
            </w:r>
            <w:r>
              <w:rPr>
                <w:rFonts w:hint="eastAsia" w:ascii="方正仿宋简体" w:eastAsia="方正仿宋简体"/>
                <w:b/>
                <w:color w:val="auto"/>
                <w:lang w:val="en-US" w:eastAsia="zh-CN"/>
              </w:rPr>
              <w:t>此次审核未再次出现，</w:t>
            </w:r>
            <w:r>
              <w:rPr>
                <w:rFonts w:hint="eastAsia" w:asciiTheme="minorEastAsia" w:hAnsiTheme="minorEastAsia" w:eastAsiaTheme="minorEastAsia" w:cstheme="minorEastAsia"/>
                <w:color w:val="auto"/>
                <w:szCs w:val="21"/>
                <w:lang w:val="en-US" w:eastAsia="zh-CN"/>
              </w:rPr>
              <w:t>整改</w:t>
            </w:r>
            <w:r>
              <w:rPr>
                <w:rFonts w:hint="eastAsia" w:asciiTheme="minorEastAsia" w:hAnsiTheme="minorEastAsia" w:eastAsiaTheme="minorEastAsia" w:cstheme="minorEastAsia"/>
                <w:color w:val="auto"/>
                <w:szCs w:val="21"/>
              </w:rPr>
              <w:t>有效。</w:t>
            </w:r>
          </w:p>
          <w:p>
            <w:pPr>
              <w:ind w:firstLine="420" w:firstLineChars="200"/>
              <w:rPr>
                <w:color w:val="auto"/>
              </w:rPr>
            </w:pPr>
            <w:r>
              <w:rPr>
                <w:rFonts w:hint="eastAsia" w:asciiTheme="minorEastAsia" w:hAnsiTheme="minorEastAsia" w:eastAsiaTheme="minorEastAsia" w:cstheme="minorEastAsia"/>
                <w:color w:val="auto"/>
                <w:szCs w:val="21"/>
              </w:rPr>
              <w:t>投诉或事故:无      政府主管部门监督抽查情况:无</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查企业基本信息与初审没变化，审核范围无变化</w:t>
            </w:r>
          </w:p>
          <w:p>
            <w:pPr>
              <w:pStyle w:val="2"/>
              <w:rPr>
                <w:color w:val="auto"/>
              </w:rPr>
            </w:pP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理解组织及其环境</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总要求</w:t>
            </w:r>
          </w:p>
        </w:tc>
        <w:tc>
          <w:tcPr>
            <w:tcW w:w="960" w:type="dxa"/>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QE</w:t>
            </w:r>
            <w:r>
              <w:rPr>
                <w:rFonts w:hint="eastAsia" w:asciiTheme="minorEastAsia" w:hAnsiTheme="minorEastAsia" w:eastAsiaTheme="minorEastAsia" w:cstheme="minorEastAsia"/>
                <w:color w:val="auto"/>
                <w:szCs w:val="21"/>
                <w:lang w:val="en-US" w:eastAsia="zh-CN"/>
              </w:rPr>
              <w:t>S</w:t>
            </w: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lang w:val="en-US" w:eastAsia="zh-CN"/>
              </w:rPr>
              <w:t>1</w:t>
            </w:r>
          </w:p>
        </w:tc>
        <w:tc>
          <w:tcPr>
            <w:tcW w:w="10268" w:type="dxa"/>
          </w:tcPr>
          <w:p>
            <w:pPr>
              <w:pStyle w:val="3"/>
              <w:spacing w:line="480" w:lineRule="exact"/>
              <w:jc w:val="lef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现场询问总经理</w:t>
            </w:r>
            <w:r>
              <w:rPr>
                <w:color w:val="auto"/>
              </w:rPr>
              <w:t>周立健</w:t>
            </w:r>
            <w:r>
              <w:rPr>
                <w:color w:val="auto"/>
              </w:rPr>
              <w:tab/>
            </w:r>
            <w:r>
              <w:rPr>
                <w:rFonts w:asciiTheme="minorEastAsia" w:hAnsiTheme="minorEastAsia" w:eastAsiaTheme="minorEastAsia" w:cstheme="minorEastAsia"/>
                <w:color w:val="auto"/>
              </w:rPr>
              <w:t>，公司确定了与本公司质量、环境、职业健康安全目标和战略方向相关并影响实现质量、环境、职业健康安全管理体系预期结果的各种因素，包括：</w:t>
            </w:r>
          </w:p>
          <w:p>
            <w:pPr>
              <w:pStyle w:val="3"/>
              <w:spacing w:line="480" w:lineRule="exact"/>
              <w:ind w:firstLine="420" w:firstLineChars="200"/>
              <w:jc w:val="lef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--外部的文化、社会、政治、法律、监管、财务、技术、经济、自然以及竞争环境，包括国际的、国内的、区域的和地方的；</w:t>
            </w:r>
          </w:p>
          <w:p>
            <w:pPr>
              <w:pStyle w:val="3"/>
              <w:spacing w:line="480" w:lineRule="exact"/>
              <w:ind w:firstLine="420" w:firstLineChars="200"/>
              <w:jc w:val="lef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--组织内部特征或条件，例如：其活动、产品和服务、战略方向、文化与能力.</w:t>
            </w:r>
          </w:p>
          <w:p>
            <w:pPr>
              <w:pStyle w:val="3"/>
              <w:spacing w:line="480" w:lineRule="exact"/>
              <w:ind w:firstLine="420" w:firstLineChars="200"/>
              <w:jc w:val="lef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--国际、国内、区域和当地的各种法律法规、竞争、市场和经济方面因素；</w:t>
            </w:r>
          </w:p>
          <w:p>
            <w:pPr>
              <w:pStyle w:val="3"/>
              <w:spacing w:line="480" w:lineRule="exact"/>
              <w:ind w:firstLine="420" w:firstLineChars="200"/>
              <w:jc w:val="lef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--公司和员工的文化、价值观、知识、绩效等因素；</w:t>
            </w:r>
          </w:p>
          <w:p>
            <w:pPr>
              <w:pStyle w:val="3"/>
              <w:spacing w:line="480" w:lineRule="exact"/>
              <w:ind w:firstLine="420" w:firstLineChars="200"/>
              <w:jc w:val="lef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--确定受组织影响的或能够影响组织的环境状况。考虑可能从组织内延伸到当地、区域或全球系统：</w:t>
            </w:r>
          </w:p>
          <w:p>
            <w:pPr>
              <w:pStyle w:val="3"/>
              <w:spacing w:line="480" w:lineRule="exact"/>
              <w:ind w:firstLine="420" w:firstLineChars="200"/>
              <w:jc w:val="left"/>
              <w:rPr>
                <w:rFonts w:hint="default" w:asciiTheme="minorEastAsia" w:hAnsiTheme="minorEastAsia" w:eastAsiaTheme="minorEastAsia" w:cstheme="minorEastAsia"/>
                <w:color w:val="auto"/>
              </w:rPr>
            </w:pPr>
            <w:r>
              <w:rPr>
                <w:rFonts w:asciiTheme="minorEastAsia" w:hAnsiTheme="minorEastAsia" w:eastAsiaTheme="minorEastAsia" w:cstheme="minorEastAsia"/>
                <w:color w:val="auto"/>
              </w:rPr>
              <w:t>--包括与气候、空气质量、水质量、土地使用、现存污染、自然资源的可获得性、生物多样性等相关的环境状况；</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公司主要业务为</w:t>
            </w:r>
            <w:r>
              <w:rPr>
                <w:rFonts w:hint="eastAsia" w:ascii="宋体" w:hAnsi="宋体"/>
                <w:color w:val="auto"/>
                <w:szCs w:val="21"/>
              </w:rPr>
              <w:t>智能暖通控制系统设备、自动化控制设备的销售；3C许可范围内的低压控制柜（低压成套开关柜）的组装</w:t>
            </w:r>
            <w:r>
              <w:rPr>
                <w:rFonts w:hint="eastAsia" w:asciiTheme="minorEastAsia" w:hAnsiTheme="minorEastAsia" w:eastAsiaTheme="minorEastAsia" w:cstheme="minorEastAsia"/>
                <w:color w:val="auto"/>
                <w:szCs w:val="21"/>
              </w:rPr>
              <w:t>，客户覆盖全国学校、机关、企事业单位以及个人家庭；公司采用经理负责制，层层把关，让用户真正放心。</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提供了《组织内外部环境因素识别表》：</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内部环境：资源因素－公司提供符合上述产品生</w:t>
            </w:r>
            <w:r>
              <w:rPr>
                <w:rFonts w:hint="eastAsia" w:asciiTheme="minorEastAsia" w:hAnsiTheme="minorEastAsia" w:eastAsiaTheme="minorEastAsia" w:cstheme="minorEastAsia"/>
                <w:color w:val="auto"/>
                <w:kern w:val="0"/>
                <w:szCs w:val="21"/>
              </w:rPr>
              <w:t>产</w:t>
            </w:r>
            <w:r>
              <w:rPr>
                <w:rFonts w:hint="eastAsia" w:asciiTheme="minorEastAsia" w:hAnsiTheme="minorEastAsia" w:eastAsiaTheme="minorEastAsia" w:cstheme="minorEastAsia"/>
                <w:color w:val="auto"/>
                <w:szCs w:val="21"/>
              </w:rPr>
              <w:t>服务的场所，配备适宜的硬件和软件设施设备。</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信息来源：设施设备台账</w:t>
            </w:r>
          </w:p>
          <w:p>
            <w:pPr>
              <w:rPr>
                <w:color w:val="auto"/>
                <w:szCs w:val="21"/>
              </w:rPr>
            </w:pPr>
            <w:bookmarkStart w:id="2" w:name="_Hlk29027426"/>
            <w:r>
              <w:rPr>
                <w:rFonts w:hint="eastAsia"/>
                <w:color w:val="auto"/>
              </w:rPr>
              <w:t>设备有：</w:t>
            </w:r>
            <w:r>
              <w:rPr>
                <w:rFonts w:hint="eastAsia" w:ascii="宋体" w:hAnsi="宋体"/>
                <w:color w:val="auto"/>
                <w:spacing w:val="-10"/>
                <w:sz w:val="20"/>
              </w:rPr>
              <w:t>手动泵浦、液压冲孔机、液压切断工具、液压曲板工具等</w:t>
            </w:r>
            <w:r>
              <w:rPr>
                <w:rFonts w:hint="eastAsia"/>
                <w:color w:val="auto"/>
                <w:szCs w:val="21"/>
              </w:rPr>
              <w:t>等</w:t>
            </w:r>
          </w:p>
          <w:p>
            <w:pPr>
              <w:pStyle w:val="2"/>
              <w:rPr>
                <w:color w:val="auto"/>
              </w:rPr>
            </w:pPr>
            <w:r>
              <w:rPr>
                <w:rFonts w:hint="eastAsia"/>
                <w:color w:val="auto"/>
              </w:rPr>
              <w:t>监视测量设备有：接地电阻测试仪、耐压测试仪、绝缘电阻表、游标卡尺等</w:t>
            </w:r>
          </w:p>
          <w:p>
            <w:pPr>
              <w:rPr>
                <w:rFonts w:cs="Lucida Sans"/>
                <w:b/>
                <w:color w:val="auto"/>
              </w:rPr>
            </w:pPr>
            <w:r>
              <w:rPr>
                <w:rFonts w:hint="eastAsia" w:ascii="黑体" w:hAnsi="黑体" w:eastAsia="黑体" w:cs="黑体"/>
                <w:color w:val="auto"/>
                <w:szCs w:val="21"/>
              </w:rPr>
              <w:t>办公设备:电脑/打印机/传真机/电话等</w:t>
            </w:r>
            <w:r>
              <w:rPr>
                <w:rFonts w:hint="eastAsia" w:cs="Lucida Sans"/>
                <w:b/>
                <w:color w:val="auto"/>
              </w:rPr>
              <w:t>。提供维修保养计划及记录，满足要求。</w:t>
            </w:r>
          </w:p>
          <w:p>
            <w:pPr>
              <w:rPr>
                <w:color w:val="auto"/>
                <w:szCs w:val="24"/>
              </w:rPr>
            </w:pPr>
            <w:r>
              <w:rPr>
                <w:rFonts w:hint="eastAsia" w:cs="Lucida Sans"/>
                <w:b/>
                <w:color w:val="auto"/>
              </w:rPr>
              <w:t>环保设施包括：灭火器</w:t>
            </w:r>
            <w:r>
              <w:rPr>
                <w:rFonts w:hint="eastAsia"/>
                <w:color w:val="auto"/>
                <w:szCs w:val="21"/>
              </w:rPr>
              <w:t>、</w:t>
            </w:r>
            <w:r>
              <w:rPr>
                <w:rFonts w:hint="eastAsia" w:cs="Lucida Sans"/>
                <w:b/>
                <w:color w:val="auto"/>
              </w:rPr>
              <w:t>垃圾桶；</w:t>
            </w:r>
          </w:p>
          <w:p>
            <w:pPr>
              <w:widowControl/>
              <w:spacing w:line="460" w:lineRule="exact"/>
              <w:jc w:val="left"/>
              <w:rPr>
                <w:color w:val="auto"/>
                <w:szCs w:val="21"/>
              </w:rPr>
            </w:pPr>
            <w:r>
              <w:rPr>
                <w:rFonts w:hint="eastAsia" w:cs="Lucida Sans"/>
                <w:b/>
                <w:color w:val="auto"/>
              </w:rPr>
              <w:t>安全设施配置主要有：标识牌、灭火器、消防器材等，</w:t>
            </w:r>
          </w:p>
          <w:bookmarkEnd w:id="2"/>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办公设备：电脑、打印机、传真机、电话等</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基本的质量控制要求－SWOT分析：WT……</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理解相关方的需求和期望</w:t>
            </w:r>
          </w:p>
        </w:tc>
        <w:tc>
          <w:tcPr>
            <w:tcW w:w="9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QE</w:t>
            </w:r>
            <w:r>
              <w:rPr>
                <w:rFonts w:hint="eastAsia" w:asciiTheme="minorEastAsia" w:hAnsiTheme="minorEastAsia" w:eastAsiaTheme="minorEastAsia" w:cstheme="minorEastAsia"/>
                <w:color w:val="auto"/>
                <w:szCs w:val="21"/>
                <w:lang w:val="en-US" w:eastAsia="zh-CN"/>
              </w:rPr>
              <w:t>S</w:t>
            </w:r>
            <w:r>
              <w:rPr>
                <w:rFonts w:hint="eastAsia" w:asciiTheme="minorEastAsia" w:hAnsiTheme="minorEastAsia" w:eastAsiaTheme="minorEastAsia" w:cstheme="minorEastAsia"/>
                <w:color w:val="auto"/>
                <w:szCs w:val="21"/>
              </w:rPr>
              <w:t>4.2</w:t>
            </w:r>
          </w:p>
        </w:tc>
        <w:tc>
          <w:tcPr>
            <w:tcW w:w="10268" w:type="dxa"/>
          </w:tcPr>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与公司领导交流，</w:t>
            </w:r>
            <w:r>
              <w:rPr>
                <w:rFonts w:hint="eastAsia"/>
                <w:color w:val="auto"/>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color w:val="auto"/>
                <w:szCs w:val="21"/>
              </w:rPr>
              <w:t>做为公司经营风险分析和发展机遇的可利用资源。内外部相关方需求分析高管层分析很到位，政策执行也好，未形成很好的书面材料。</w:t>
            </w:r>
          </w:p>
          <w:p>
            <w:pPr>
              <w:spacing w:line="360" w:lineRule="auto"/>
              <w:ind w:firstLine="420" w:firstLineChars="200"/>
              <w:rPr>
                <w:color w:val="auto"/>
              </w:rPr>
            </w:pPr>
            <w:r>
              <w:rPr>
                <w:rFonts w:hint="eastAsia"/>
                <w:color w:val="auto"/>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管理体系及其过程</w:t>
            </w:r>
          </w:p>
          <w:p>
            <w:pPr>
              <w:rPr>
                <w:rFonts w:asciiTheme="minorEastAsia" w:hAnsiTheme="minorEastAsia" w:eastAsiaTheme="minorEastAsia" w:cstheme="minorEastAsia"/>
                <w:color w:val="auto"/>
                <w:szCs w:val="21"/>
              </w:rPr>
            </w:pPr>
          </w:p>
        </w:tc>
        <w:tc>
          <w:tcPr>
            <w:tcW w:w="9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w:t>
            </w:r>
            <w:r>
              <w:rPr>
                <w:rFonts w:hint="eastAsia" w:asciiTheme="minorEastAsia" w:hAnsiTheme="minorEastAsia" w:eastAsiaTheme="minorEastAsia" w:cstheme="minorEastAsia"/>
                <w:color w:val="auto"/>
                <w:szCs w:val="21"/>
                <w:lang w:val="en-US" w:eastAsia="zh-CN"/>
              </w:rPr>
              <w:t>ES</w:t>
            </w:r>
            <w:r>
              <w:rPr>
                <w:rFonts w:hint="eastAsia" w:asciiTheme="minorEastAsia" w:hAnsiTheme="minorEastAsia" w:eastAsiaTheme="minorEastAsia" w:cstheme="minorEastAsia"/>
                <w:color w:val="auto"/>
                <w:szCs w:val="21"/>
              </w:rPr>
              <w:t>4.4</w:t>
            </w:r>
          </w:p>
        </w:tc>
        <w:tc>
          <w:tcPr>
            <w:tcW w:w="10268"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组织于</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.6.10发布并实施管理体系。同时根据自身的实际情况和标准的要求组织工作人员编制了管理手册、作业文件和记录表格，制定了管理方针和管理目标。通过对过程监测结果进行分析，公司管理体系不断改进。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体系从建立至今运行良好，没有变化。</w:t>
            </w: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领导作用和承诺</w:t>
            </w:r>
          </w:p>
          <w:p>
            <w:pPr>
              <w:rPr>
                <w:rFonts w:asciiTheme="minorEastAsia" w:hAnsiTheme="minorEastAsia" w:eastAsiaTheme="minorEastAsia" w:cstheme="minorEastAsia"/>
                <w:color w:val="auto"/>
                <w:szCs w:val="21"/>
              </w:rPr>
            </w:pP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总则</w:t>
            </w:r>
          </w:p>
        </w:tc>
        <w:tc>
          <w:tcPr>
            <w:tcW w:w="9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QE</w:t>
            </w:r>
            <w:r>
              <w:rPr>
                <w:rFonts w:hint="eastAsia" w:asciiTheme="minorEastAsia" w:hAnsiTheme="minorEastAsia" w:eastAsiaTheme="minorEastAsia" w:cstheme="minorEastAsia"/>
                <w:color w:val="auto"/>
                <w:szCs w:val="21"/>
                <w:lang w:val="en-US" w:eastAsia="zh-CN"/>
              </w:rPr>
              <w:t>S</w:t>
            </w:r>
            <w:r>
              <w:rPr>
                <w:rFonts w:hint="eastAsia" w:asciiTheme="minorEastAsia" w:hAnsiTheme="minorEastAsia" w:eastAsiaTheme="minorEastAsia" w:cstheme="minorEastAsia"/>
                <w:color w:val="auto"/>
                <w:szCs w:val="21"/>
              </w:rPr>
              <w:t>5.1.1</w:t>
            </w:r>
          </w:p>
        </w:tc>
        <w:tc>
          <w:tcPr>
            <w:tcW w:w="10268"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最高管理者以顾客为关注焦点和承诺内部有通过以下方面证实：</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确定和应对风险和机遇，这些风险和机遇可能影响产品和服务合格以及增强顾客满意的能力；始终致力于增强顾客和相关方满意。</w:t>
            </w:r>
          </w:p>
          <w:p>
            <w:pPr>
              <w:ind w:firstLine="420" w:firstLineChars="200"/>
              <w:rPr>
                <w:color w:val="auto"/>
              </w:rPr>
            </w:pPr>
            <w:r>
              <w:rPr>
                <w:rFonts w:hint="eastAsia" w:asciiTheme="minorEastAsia" w:hAnsiTheme="minorEastAsia" w:eastAsiaTheme="minorEastAsia" w:cstheme="minorEastAsia"/>
                <w:color w:val="auto"/>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以顾客为关注焦点</w:t>
            </w:r>
          </w:p>
        </w:tc>
        <w:tc>
          <w:tcPr>
            <w:tcW w:w="9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Q5.1.2</w:t>
            </w:r>
          </w:p>
        </w:tc>
        <w:tc>
          <w:tcPr>
            <w:tcW w:w="10268"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公司的成功取决于理解并满足顾客及其他相关方当前和未来的需求和期望，并争取超越这些需求和期望。最高管理者实现顾客满意为目标，做到：</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a）确定、理解并持续满足顾客要求以及适用的法律法规要求；</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b）确定和应对能够影响产品、服务符合性以及增强顾客满意能力的风险和机遇；</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c）始终致力于增强顾客满意。</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公司的生存和发展依存于顾客，公司全体员工以增强顾客满意为目标，做到：</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a)以顾客满意为目标，由销售部通过对顾客的访问、市场调查，了解和确定顾客和潜在顾客的需求和期望；</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b)通过对生产和服务要求的评审和产品实现的策划等过程，将顾客的需求和期望转化为产品要求、过程要求和质量管理要求；</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c)通过管理体系过程的有效控制，使转化的产品要求得到满足，并通过对顾客反馈信息的分析、处置和沟通，增强顾客的满意程度；</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d)总经理应确保建立并保持定期征求顾客对产品质量及其改进方面意见的机制，通过顾客满意度调查和售后服务调查等形式征求并处置顾客意见。</w:t>
            </w: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制定管理方针</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沟通质量方针</w:t>
            </w:r>
          </w:p>
        </w:tc>
        <w:tc>
          <w:tcPr>
            <w:tcW w:w="960" w:type="dxa"/>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QE</w:t>
            </w:r>
            <w:r>
              <w:rPr>
                <w:rFonts w:hint="eastAsia" w:asciiTheme="minorEastAsia" w:hAnsiTheme="minorEastAsia" w:eastAsiaTheme="minorEastAsia" w:cstheme="minorEastAsia"/>
                <w:color w:val="auto"/>
                <w:szCs w:val="21"/>
                <w:lang w:val="en-US" w:eastAsia="zh-CN"/>
              </w:rPr>
              <w:t>S</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w:t>
            </w:r>
          </w:p>
          <w:p>
            <w:pPr>
              <w:rPr>
                <w:rFonts w:asciiTheme="minorEastAsia" w:hAnsiTheme="minorEastAsia" w:eastAsiaTheme="minorEastAsia" w:cstheme="minorEastAsia"/>
                <w:color w:val="auto"/>
                <w:szCs w:val="21"/>
              </w:rPr>
            </w:pPr>
          </w:p>
        </w:tc>
        <w:tc>
          <w:tcPr>
            <w:tcW w:w="10268" w:type="dxa"/>
          </w:tcPr>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该企业的管理方针是</w:t>
            </w:r>
            <w:r>
              <w:rPr>
                <w:rFonts w:hint="eastAsia" w:asciiTheme="minorEastAsia" w:hAnsiTheme="minorEastAsia" w:eastAsiaTheme="minorEastAsia" w:cstheme="minorEastAsia"/>
                <w:b/>
                <w:bCs/>
                <w:color w:val="auto"/>
                <w:szCs w:val="21"/>
              </w:rPr>
              <w:t>：</w:t>
            </w:r>
          </w:p>
          <w:p>
            <w:pPr>
              <w:rPr>
                <w:color w:val="auto"/>
              </w:rPr>
            </w:pPr>
            <w:r>
              <w:rPr>
                <w:rFonts w:hint="eastAsia"/>
                <w:color w:val="auto"/>
              </w:rPr>
              <w:t>守法诚信追求精品，预防污染保护环境；</w:t>
            </w:r>
          </w:p>
          <w:p>
            <w:pPr>
              <w:rPr>
                <w:color w:val="auto"/>
              </w:rPr>
            </w:pPr>
            <w:r>
              <w:rPr>
                <w:rFonts w:hint="eastAsia"/>
                <w:color w:val="auto"/>
              </w:rPr>
              <w:t>关爱员工健康安全，持续改进追求卓越。</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color w:val="auto"/>
                <w:szCs w:val="21"/>
              </w:rPr>
            </w:pP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color w:val="auto"/>
              </w:rPr>
            </w:pPr>
            <w:r>
              <w:rPr>
                <w:rFonts w:hint="eastAsia"/>
                <w:color w:val="auto"/>
              </w:rPr>
              <w:t>组织的岗位、职责和权限</w:t>
            </w: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p>
          <w:p>
            <w:pPr>
              <w:pStyle w:val="2"/>
              <w:rPr>
                <w:rFonts w:asciiTheme="minorEastAsia" w:hAnsiTheme="minorEastAsia" w:eastAsiaTheme="minorEastAsia" w:cstheme="minorEastAsia"/>
                <w:bCs w:val="0"/>
                <w:color w:val="auto"/>
                <w:szCs w:val="21"/>
              </w:rPr>
            </w:pPr>
            <w:r>
              <w:rPr>
                <w:rFonts w:hint="eastAsia" w:asciiTheme="minorEastAsia" w:hAnsiTheme="minorEastAsia" w:eastAsiaTheme="minorEastAsia" w:cstheme="minorEastAsia"/>
                <w:bCs w:val="0"/>
                <w:color w:val="auto"/>
                <w:szCs w:val="21"/>
              </w:rPr>
              <w:t>抽查员工代表职责权限</w:t>
            </w:r>
          </w:p>
        </w:tc>
        <w:tc>
          <w:tcPr>
            <w:tcW w:w="960" w:type="dxa"/>
          </w:tcPr>
          <w:p>
            <w:pPr>
              <w:rPr>
                <w:color w:val="auto"/>
              </w:rPr>
            </w:pPr>
            <w:r>
              <w:rPr>
                <w:rFonts w:hint="eastAsia"/>
                <w:color w:val="auto"/>
              </w:rPr>
              <w:t>QE</w:t>
            </w:r>
            <w:r>
              <w:rPr>
                <w:rFonts w:hint="eastAsia"/>
                <w:color w:val="auto"/>
                <w:lang w:val="en-US" w:eastAsia="zh-CN"/>
              </w:rPr>
              <w:t>S</w:t>
            </w:r>
            <w:r>
              <w:rPr>
                <w:rFonts w:hint="eastAsia"/>
                <w:color w:val="auto"/>
              </w:rPr>
              <w:t>5.3</w:t>
            </w:r>
          </w:p>
          <w:p>
            <w:pPr>
              <w:pStyle w:val="2"/>
              <w:rPr>
                <w:color w:val="auto"/>
              </w:rPr>
            </w:pPr>
          </w:p>
          <w:p>
            <w:pPr>
              <w:pStyle w:val="2"/>
              <w:rPr>
                <w:color w:val="auto"/>
              </w:rPr>
            </w:pPr>
          </w:p>
          <w:p>
            <w:pPr>
              <w:rPr>
                <w:color w:val="auto"/>
              </w:rPr>
            </w:pPr>
          </w:p>
          <w:p>
            <w:pPr>
              <w:pStyle w:val="2"/>
              <w:rPr>
                <w:rFonts w:hint="default" w:eastAsiaTheme="minorEastAsia"/>
                <w:color w:val="auto"/>
                <w:lang w:val="en-US" w:eastAsia="zh-CN"/>
              </w:rPr>
            </w:pPr>
            <w:r>
              <w:rPr>
                <w:rFonts w:hint="eastAsia" w:asciiTheme="minorEastAsia" w:hAnsiTheme="minorEastAsia" w:eastAsiaTheme="minorEastAsia" w:cstheme="minorEastAsia"/>
                <w:color w:val="auto"/>
                <w:szCs w:val="21"/>
                <w:lang w:val="en-US" w:eastAsia="zh-CN"/>
              </w:rPr>
              <w:t>S5.4</w:t>
            </w:r>
          </w:p>
        </w:tc>
        <w:tc>
          <w:tcPr>
            <w:tcW w:w="10268" w:type="dxa"/>
          </w:tcPr>
          <w:p>
            <w:pPr>
              <w:ind w:firstLine="420" w:firstLineChars="200"/>
              <w:rPr>
                <w:color w:val="auto"/>
              </w:rPr>
            </w:pPr>
            <w:r>
              <w:rPr>
                <w:rFonts w:hint="eastAsia"/>
                <w:color w:val="auto"/>
              </w:rPr>
              <w:t>公司设置的组织结构基本合理，有效进行管理体系各项活动，出示了公司管理体系职能分配表。并规定了各级各岗位人员职责、权限和相互关系，并在公司内对各级员工进行了必要的传达。</w:t>
            </w:r>
          </w:p>
          <w:p>
            <w:pPr>
              <w:ind w:firstLine="420" w:firstLineChars="200"/>
              <w:rPr>
                <w:rFonts w:hint="eastAsia" w:ascii="Times New Roman" w:hAnsi="Times New Roman" w:cs="Times New Roman"/>
                <w:color w:val="auto"/>
                <w:szCs w:val="22"/>
              </w:rPr>
            </w:pPr>
            <w:r>
              <w:rPr>
                <w:rFonts w:hint="eastAsia"/>
                <w:color w:val="auto"/>
              </w:rPr>
              <w:t>对从事与质量有关的管理、执行和验证人员规定其职责、权限及其相互关系，并书面化，以实现公司管理方针和管理目标。</w:t>
            </w:r>
          </w:p>
          <w:p>
            <w:pPr>
              <w:ind w:firstLine="420" w:firstLineChars="200"/>
              <w:rPr>
                <w:rFonts w:hint="eastAsia" w:ascii="Times New Roman" w:hAnsi="Times New Roman" w:cs="Times New Roman"/>
                <w:color w:val="auto"/>
                <w:szCs w:val="22"/>
              </w:rPr>
            </w:pPr>
            <w:r>
              <w:rPr>
                <w:rFonts w:hint="eastAsia" w:ascii="Times New Roman" w:hAnsi="Times New Roman" w:cs="Times New Roman"/>
                <w:color w:val="auto"/>
                <w:szCs w:val="22"/>
              </w:rPr>
              <w:t>查到授权书：公司任命任逢春为本公司的职业健康安全事务代表。相关人员均对本部门的管理职责了解，在其手册上面有书面的职责权限已公布。</w:t>
            </w:r>
          </w:p>
          <w:p>
            <w:pPr>
              <w:numPr>
                <w:ilvl w:val="0"/>
                <w:numId w:val="2"/>
              </w:numPr>
              <w:tabs>
                <w:tab w:val="left" w:pos="426"/>
              </w:tabs>
              <w:spacing w:line="440" w:lineRule="exact"/>
              <w:ind w:left="426" w:hanging="426"/>
              <w:rPr>
                <w:color w:val="auto"/>
              </w:rPr>
            </w:pPr>
            <w:r>
              <w:rPr>
                <w:rFonts w:hint="eastAsia"/>
                <w:color w:val="auto"/>
              </w:rPr>
              <w:t xml:space="preserve">参与环境因素及危险源辨识、风险评价和风险控制； </w:t>
            </w:r>
          </w:p>
          <w:p>
            <w:pPr>
              <w:numPr>
                <w:ilvl w:val="0"/>
                <w:numId w:val="2"/>
              </w:numPr>
              <w:tabs>
                <w:tab w:val="left" w:pos="426"/>
              </w:tabs>
              <w:spacing w:line="440" w:lineRule="exact"/>
              <w:ind w:left="426" w:hanging="426"/>
              <w:rPr>
                <w:color w:val="auto"/>
              </w:rPr>
            </w:pPr>
            <w:r>
              <w:rPr>
                <w:rFonts w:hint="eastAsia"/>
                <w:color w:val="auto"/>
              </w:rPr>
              <w:t>参与事故和事件的调查以及现场职业健康安全检查等职业健康安全事务；</w:t>
            </w:r>
          </w:p>
          <w:p>
            <w:pPr>
              <w:numPr>
                <w:ilvl w:val="0"/>
                <w:numId w:val="2"/>
              </w:numPr>
              <w:tabs>
                <w:tab w:val="left" w:pos="900"/>
              </w:tabs>
              <w:spacing w:line="336" w:lineRule="auto"/>
              <w:ind w:left="426" w:right="237" w:rightChars="113" w:hanging="426"/>
              <w:rPr>
                <w:color w:val="auto"/>
              </w:rPr>
            </w:pPr>
            <w:r>
              <w:rPr>
                <w:rFonts w:hint="eastAsia"/>
                <w:color w:val="auto"/>
              </w:rPr>
              <w:t>代表员工参与制定职业健康安全方针、目标、管理方案和运行控制程序；</w:t>
            </w:r>
          </w:p>
          <w:p>
            <w:pPr>
              <w:numPr>
                <w:ilvl w:val="0"/>
                <w:numId w:val="2"/>
              </w:numPr>
              <w:tabs>
                <w:tab w:val="left" w:pos="426"/>
              </w:tabs>
              <w:spacing w:line="440" w:lineRule="exact"/>
              <w:ind w:left="426" w:hanging="426"/>
              <w:rPr>
                <w:color w:val="auto"/>
              </w:rPr>
            </w:pPr>
            <w:r>
              <w:rPr>
                <w:rFonts w:hint="eastAsia"/>
                <w:color w:val="auto"/>
              </w:rPr>
              <w:t>代表员工参与职业健康安全的管理评审；参与职业健康安全和环保协商、评审和改进活动，并向厂长反映职业健康安全和环保问题；</w:t>
            </w:r>
          </w:p>
          <w:p>
            <w:pPr>
              <w:numPr>
                <w:ilvl w:val="0"/>
                <w:numId w:val="2"/>
              </w:numPr>
              <w:tabs>
                <w:tab w:val="left" w:pos="900"/>
              </w:tabs>
              <w:spacing w:line="336" w:lineRule="auto"/>
              <w:ind w:left="426" w:right="237" w:rightChars="113" w:hanging="426"/>
              <w:rPr>
                <w:color w:val="auto"/>
              </w:rPr>
            </w:pPr>
            <w:r>
              <w:rPr>
                <w:rFonts w:hint="eastAsia"/>
                <w:color w:val="auto"/>
              </w:rPr>
              <w:t>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rPr>
                <w:color w:val="auto"/>
              </w:rPr>
            </w:pPr>
            <w:r>
              <w:rPr>
                <w:rFonts w:hint="eastAsia" w:asciiTheme="minorEastAsia" w:hAnsiTheme="minorEastAsia" w:eastAsiaTheme="minorEastAsia" w:cstheme="minorEastAsia"/>
                <w:color w:val="auto"/>
                <w:szCs w:val="21"/>
              </w:rPr>
              <w:t>与职业安全事务代表-</w:t>
            </w:r>
            <w:r>
              <w:rPr>
                <w:color w:val="auto"/>
              </w:rPr>
              <w:t>任逢春</w:t>
            </w:r>
            <w:r>
              <w:rPr>
                <w:rFonts w:hint="eastAsia" w:asciiTheme="minorEastAsia" w:hAnsiTheme="minorEastAsia" w:eastAsiaTheme="minorEastAsia" w:cstheme="minorEastAsia"/>
                <w:color w:val="auto"/>
                <w:szCs w:val="21"/>
              </w:rPr>
              <w:t xml:space="preserve">现场沟通，思路清晰、沟通顺畅，对自己岗位职责有清晰的理解。  </w:t>
            </w: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风险和机遇应对措施及策划</w:t>
            </w:r>
          </w:p>
        </w:tc>
        <w:tc>
          <w:tcPr>
            <w:tcW w:w="9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QE</w:t>
            </w:r>
            <w:r>
              <w:rPr>
                <w:rFonts w:hint="eastAsia" w:asciiTheme="minorEastAsia" w:hAnsiTheme="minorEastAsia" w:eastAsiaTheme="minorEastAsia" w:cstheme="minorEastAsia"/>
                <w:color w:val="auto"/>
                <w:szCs w:val="21"/>
                <w:lang w:val="en-US" w:eastAsia="zh-CN"/>
              </w:rPr>
              <w:t>S</w:t>
            </w:r>
            <w:r>
              <w:rPr>
                <w:rFonts w:hint="eastAsia" w:asciiTheme="minorEastAsia" w:hAnsiTheme="minorEastAsia" w:eastAsiaTheme="minorEastAsia" w:cstheme="minorEastAsia"/>
                <w:color w:val="auto"/>
                <w:szCs w:val="21"/>
              </w:rPr>
              <w:t>6.1</w:t>
            </w:r>
          </w:p>
        </w:tc>
        <w:tc>
          <w:tcPr>
            <w:tcW w:w="10268"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制定管理手册中，明确风险和机遇事件的识别方法/途径、风险和机遇事件的评估方式、制定主要风险和机遇事件的应对措施的要求、评价这些措施有效性的方法。制定《风险评估管理和应急预案控制程序》，制定了“风险与机遇评价与应对策划表”，按照过程/部门对风险和机遇进行了评价识别，并制定应对措施。</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每月按照合同、协议对账时间及时对账，催款，回款，降低资金风险。</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本公司盖完章后，一个月内必须收回对方盖章合同。如到期回不来备注原因，降低公司无合同风险。</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定期汇总分析市场情况，包括行业发展情况，相关企业产品分析，竞品分析，行业政策跟踪，以保证随时掌握行业及竞争企业的发展动态，为研发及业务拓展提供决策依据；</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要提前制定好采购计划和拓展采购的渠道，保证供应。</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公司提供财务支持，对主要供应商的优质产品保持价格优势，促进有序采购；</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及时获取顾客要求，对供货商进行严格资质评定，有环保要求的产品要求提供检测报告或材质单应急准备与响应控制程序、应急预案/制定目标等。</w:t>
            </w:r>
          </w:p>
          <w:p>
            <w:pPr>
              <w:ind w:firstLine="420" w:firstLineChars="200"/>
              <w:rPr>
                <w:color w:val="auto"/>
              </w:rPr>
            </w:pPr>
            <w:r>
              <w:rPr>
                <w:rFonts w:hint="eastAsia" w:asciiTheme="minorEastAsia" w:hAnsiTheme="minorEastAsia" w:eastAsiaTheme="minorEastAsia" w:cstheme="minorEastAsia"/>
                <w:color w:val="auto"/>
                <w:szCs w:val="21"/>
              </w:rPr>
              <w:t>参与识别人员：</w:t>
            </w:r>
            <w:r>
              <w:rPr>
                <w:color w:val="auto"/>
              </w:rPr>
              <w:t>吴顺贞</w:t>
            </w:r>
            <w:r>
              <w:rPr>
                <w:rFonts w:hint="eastAsia"/>
                <w:color w:val="auto"/>
              </w:rPr>
              <w:t>、</w:t>
            </w:r>
            <w:r>
              <w:rPr>
                <w:color w:val="auto"/>
              </w:rPr>
              <w:t>任逢春</w:t>
            </w:r>
            <w:r>
              <w:rPr>
                <w:rFonts w:hint="eastAsia"/>
                <w:color w:val="auto"/>
              </w:rPr>
              <w:t>、李庶朋</w:t>
            </w:r>
            <w:r>
              <w:rPr>
                <w:rFonts w:hint="eastAsia" w:asciiTheme="minorEastAsia" w:hAnsiTheme="minorEastAsia" w:eastAsiaTheme="minorEastAsia" w:cstheme="minorEastAsia"/>
                <w:color w:val="auto"/>
                <w:szCs w:val="21"/>
              </w:rPr>
              <w:t xml:space="preserve">等， </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.6.15，批准：</w:t>
            </w:r>
            <w:r>
              <w:rPr>
                <w:rFonts w:hint="eastAsia"/>
                <w:color w:val="auto"/>
              </w:rPr>
              <w:t>周立健</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风险机遇识别基本充分，应对风险和机遇的措施基本适宜，公司运行平稳，风机、机遇识别较初审没变化</w:t>
            </w: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管理目标及其实现的策划</w:t>
            </w:r>
          </w:p>
        </w:tc>
        <w:tc>
          <w:tcPr>
            <w:tcW w:w="9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QE</w:t>
            </w:r>
            <w:r>
              <w:rPr>
                <w:rFonts w:hint="eastAsia" w:asciiTheme="minorEastAsia" w:hAnsiTheme="minorEastAsia" w:eastAsiaTheme="minorEastAsia" w:cstheme="minorEastAsia"/>
                <w:color w:val="auto"/>
                <w:szCs w:val="21"/>
                <w:lang w:val="en-US" w:eastAsia="zh-CN"/>
              </w:rPr>
              <w:t>S</w:t>
            </w:r>
            <w:r>
              <w:rPr>
                <w:rFonts w:hint="eastAsia" w:asciiTheme="minorEastAsia" w:hAnsiTheme="minorEastAsia" w:eastAsiaTheme="minorEastAsia" w:cstheme="minorEastAsia"/>
                <w:color w:val="auto"/>
                <w:szCs w:val="21"/>
              </w:rPr>
              <w:t>6.2</w:t>
            </w:r>
          </w:p>
          <w:p>
            <w:pPr>
              <w:rPr>
                <w:rFonts w:asciiTheme="minorEastAsia" w:hAnsiTheme="minorEastAsia" w:eastAsiaTheme="minorEastAsia" w:cstheme="minorEastAsia"/>
                <w:color w:val="auto"/>
                <w:szCs w:val="21"/>
              </w:rPr>
            </w:pPr>
          </w:p>
        </w:tc>
        <w:tc>
          <w:tcPr>
            <w:tcW w:w="10268"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公司目标：                                     实际达成状态</w:t>
            </w:r>
          </w:p>
          <w:p>
            <w:pPr>
              <w:rPr>
                <w:color w:val="auto"/>
              </w:rPr>
            </w:pPr>
            <w:r>
              <w:rPr>
                <w:color w:val="auto"/>
              </w:rPr>
              <w:t>产品出厂合格率100%。</w:t>
            </w:r>
            <w:r>
              <w:rPr>
                <w:rFonts w:hint="eastAsia"/>
                <w:color w:val="auto"/>
              </w:rPr>
              <w:t xml:space="preserve"> </w:t>
            </w:r>
            <w:r>
              <w:rPr>
                <w:color w:val="auto"/>
              </w:rPr>
              <w:t xml:space="preserve">                                  </w:t>
            </w:r>
            <w:r>
              <w:rPr>
                <w:rFonts w:hint="eastAsia"/>
                <w:color w:val="auto"/>
              </w:rPr>
              <w:t>100%</w:t>
            </w:r>
          </w:p>
          <w:p>
            <w:pPr>
              <w:rPr>
                <w:color w:val="auto"/>
              </w:rPr>
            </w:pPr>
            <w:r>
              <w:rPr>
                <w:color w:val="auto"/>
              </w:rPr>
              <w:t>顾客满意度95%以上。</w:t>
            </w:r>
            <w:r>
              <w:rPr>
                <w:rFonts w:hint="eastAsia"/>
                <w:color w:val="auto"/>
              </w:rPr>
              <w:t xml:space="preserve"> </w:t>
            </w:r>
            <w:r>
              <w:rPr>
                <w:color w:val="auto"/>
              </w:rPr>
              <w:t xml:space="preserve">                                    </w:t>
            </w:r>
            <w:r>
              <w:rPr>
                <w:rFonts w:hint="eastAsia"/>
                <w:color w:val="auto"/>
              </w:rPr>
              <w:t>98%</w:t>
            </w:r>
          </w:p>
          <w:p>
            <w:pPr>
              <w:rPr>
                <w:color w:val="auto"/>
              </w:rPr>
            </w:pPr>
            <w:r>
              <w:rPr>
                <w:rFonts w:hint="eastAsia"/>
                <w:color w:val="auto"/>
              </w:rPr>
              <w:t xml:space="preserve">环境污染事故为零。 </w:t>
            </w:r>
            <w:r>
              <w:rPr>
                <w:color w:val="auto"/>
              </w:rPr>
              <w:t xml:space="preserve">                                       </w:t>
            </w:r>
            <w:r>
              <w:rPr>
                <w:rFonts w:hint="eastAsia"/>
                <w:color w:val="auto"/>
              </w:rPr>
              <w:t>0</w:t>
            </w:r>
          </w:p>
          <w:p>
            <w:pPr>
              <w:rPr>
                <w:color w:val="auto"/>
              </w:rPr>
            </w:pPr>
            <w:r>
              <w:rPr>
                <w:rFonts w:hint="eastAsia"/>
                <w:color w:val="auto"/>
              </w:rPr>
              <w:t>杜绝各类重伤以上事故，且事故发生率为零；</w:t>
            </w:r>
            <w:r>
              <w:rPr>
                <w:color w:val="auto"/>
              </w:rPr>
              <w:t xml:space="preserve">                  </w:t>
            </w:r>
            <w:r>
              <w:rPr>
                <w:rFonts w:hint="eastAsia"/>
                <w:color w:val="auto"/>
              </w:rPr>
              <w:t>0</w:t>
            </w:r>
          </w:p>
          <w:p>
            <w:pPr>
              <w:rPr>
                <w:color w:val="auto"/>
              </w:rPr>
            </w:pPr>
            <w:r>
              <w:rPr>
                <w:rFonts w:hint="eastAsia"/>
                <w:color w:val="auto"/>
              </w:rPr>
              <w:t xml:space="preserve">杜绝火灾事故，火灾事故发生率为零。 </w:t>
            </w:r>
            <w:r>
              <w:rPr>
                <w:color w:val="auto"/>
              </w:rPr>
              <w:t xml:space="preserve">                       </w:t>
            </w:r>
            <w:r>
              <w:rPr>
                <w:rFonts w:hint="eastAsia"/>
                <w:color w:val="auto"/>
              </w:rPr>
              <w:t>0</w:t>
            </w:r>
          </w:p>
          <w:p>
            <w:pPr>
              <w:rPr>
                <w:color w:val="auto"/>
              </w:rPr>
            </w:pPr>
            <w:r>
              <w:rPr>
                <w:rFonts w:hint="eastAsia" w:asciiTheme="minorEastAsia" w:hAnsiTheme="minorEastAsia" w:eastAsiaTheme="minorEastAsia" w:cstheme="minorEastAsia"/>
                <w:color w:val="auto"/>
                <w:szCs w:val="21"/>
                <w:lang w:val="en-US" w:eastAsia="zh-CN"/>
              </w:rPr>
              <w:t>提供2020年1-12月目标完成情况统计表，</w:t>
            </w:r>
            <w:r>
              <w:rPr>
                <w:rFonts w:hint="eastAsia" w:asciiTheme="minorEastAsia" w:hAnsiTheme="minorEastAsia" w:eastAsiaTheme="minorEastAsia" w:cstheme="minorEastAsia"/>
                <w:color w:val="auto"/>
                <w:szCs w:val="21"/>
              </w:rPr>
              <w:t>以上目标指标均已完成。考核小组人员：</w:t>
            </w:r>
            <w:r>
              <w:rPr>
                <w:color w:val="auto"/>
              </w:rPr>
              <w:t>吴顺贞</w:t>
            </w:r>
            <w:r>
              <w:rPr>
                <w:rFonts w:hint="eastAsia"/>
                <w:color w:val="auto"/>
              </w:rPr>
              <w:t>、</w:t>
            </w:r>
            <w:r>
              <w:rPr>
                <w:color w:val="auto"/>
              </w:rPr>
              <w:t>任逢春</w:t>
            </w:r>
            <w:r>
              <w:rPr>
                <w:rFonts w:hint="eastAsia"/>
                <w:color w:val="auto"/>
              </w:rPr>
              <w:t>、李庶朋</w:t>
            </w:r>
            <w:r>
              <w:rPr>
                <w:rFonts w:hint="eastAsia" w:asciiTheme="minorEastAsia" w:hAnsiTheme="minorEastAsia" w:eastAsiaTheme="minorEastAsia" w:cstheme="minorEastAsia"/>
                <w:color w:val="auto"/>
                <w:szCs w:val="21"/>
              </w:rPr>
              <w:t xml:space="preserve">等；考核时间： </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 xml:space="preserve">年8月30日  </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变更的策划</w:t>
            </w:r>
          </w:p>
        </w:tc>
        <w:tc>
          <w:tcPr>
            <w:tcW w:w="9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Q6.3</w:t>
            </w:r>
          </w:p>
        </w:tc>
        <w:tc>
          <w:tcPr>
            <w:tcW w:w="10268"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rPr>
                <w:color w:val="auto"/>
              </w:rPr>
            </w:pPr>
            <w:r>
              <w:rPr>
                <w:rFonts w:hint="eastAsia" w:asciiTheme="minorEastAsia" w:hAnsiTheme="minorEastAsia" w:eastAsiaTheme="minorEastAsia" w:cstheme="minorEastAsia"/>
                <w:color w:val="auto"/>
                <w:szCs w:val="21"/>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体系运行平稳，至今未发生变更。</w:t>
            </w: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资源-总则</w:t>
            </w:r>
          </w:p>
        </w:tc>
        <w:tc>
          <w:tcPr>
            <w:tcW w:w="960" w:type="dxa"/>
          </w:tcPr>
          <w:p>
            <w:pPr>
              <w:rPr>
                <w:color w:val="auto"/>
              </w:rPr>
            </w:pPr>
            <w:r>
              <w:rPr>
                <w:rFonts w:hint="eastAsia"/>
                <w:color w:val="auto"/>
              </w:rPr>
              <w:t>Q</w:t>
            </w:r>
          </w:p>
          <w:p>
            <w:pPr>
              <w:rPr>
                <w:rFonts w:hint="eastAsia"/>
                <w:color w:val="auto"/>
              </w:rPr>
            </w:pPr>
            <w:r>
              <w:rPr>
                <w:rFonts w:hint="eastAsia"/>
                <w:color w:val="auto"/>
              </w:rPr>
              <w:t>7.1.1</w:t>
            </w:r>
          </w:p>
          <w:p>
            <w:pPr>
              <w:pStyle w:val="2"/>
              <w:rPr>
                <w:rFonts w:hint="default" w:eastAsiaTheme="minorEastAsia"/>
                <w:color w:val="auto"/>
                <w:lang w:val="en-US" w:eastAsia="zh-CN"/>
              </w:rPr>
            </w:pPr>
            <w:r>
              <w:rPr>
                <w:rFonts w:hint="eastAsia" w:asciiTheme="minorEastAsia" w:hAnsiTheme="minorEastAsia" w:eastAsiaTheme="minorEastAsia" w:cstheme="minorEastAsia"/>
                <w:color w:val="auto"/>
                <w:szCs w:val="21"/>
                <w:lang w:val="en-US" w:eastAsia="zh-CN"/>
              </w:rPr>
              <w:t>ES7.1</w:t>
            </w:r>
          </w:p>
        </w:tc>
        <w:tc>
          <w:tcPr>
            <w:tcW w:w="10268" w:type="dxa"/>
          </w:tcPr>
          <w:p>
            <w:pPr>
              <w:ind w:firstLine="420" w:firstLineChars="200"/>
              <w:rPr>
                <w:color w:val="auto"/>
              </w:rPr>
            </w:pPr>
            <w:r>
              <w:rPr>
                <w:rFonts w:hint="eastAsia"/>
                <w:color w:val="auto"/>
              </w:rPr>
              <w:t>公司根据公司经营运行需要，配备了各岗位所需人员、经营用房屋、生产设备、监视测量设备、办公设备（电脑、打印机等）、消防器材、劳动防护用品、</w:t>
            </w:r>
          </w:p>
          <w:p>
            <w:pPr>
              <w:ind w:firstLine="420" w:firstLineChars="200"/>
              <w:rPr>
                <w:color w:val="auto"/>
              </w:rPr>
            </w:pPr>
            <w:r>
              <w:rPr>
                <w:rFonts w:hint="eastAsia"/>
                <w:color w:val="auto"/>
              </w:rPr>
              <w:t>经营运行资金等资源，体系建立至今，未发生资源不足影响满足客户要求的现象.</w:t>
            </w:r>
          </w:p>
          <w:p>
            <w:pPr>
              <w:ind w:firstLine="420" w:firstLineChars="200"/>
              <w:rPr>
                <w:color w:val="auto"/>
              </w:rPr>
            </w:pPr>
            <w:r>
              <w:rPr>
                <w:rFonts w:hint="eastAsia"/>
                <w:color w:val="auto"/>
              </w:rPr>
              <w:t>公司的生产地址位于：</w:t>
            </w:r>
            <w:r>
              <w:rPr>
                <w:color w:val="auto"/>
              </w:rPr>
              <w:t>北京市通州区永乐经济开发区恒业八街6号院12号楼401</w:t>
            </w:r>
          </w:p>
          <w:p>
            <w:pPr>
              <w:ind w:firstLine="420" w:firstLineChars="200"/>
              <w:rPr>
                <w:color w:val="auto"/>
              </w:rPr>
            </w:pPr>
            <w:r>
              <w:rPr>
                <w:rFonts w:hint="eastAsia"/>
                <w:color w:val="auto"/>
              </w:rPr>
              <w:t>整个厂区面积480平方，有库房，配备有生产用设备配备齐全。</w:t>
            </w:r>
          </w:p>
          <w:p>
            <w:pPr>
              <w:pStyle w:val="2"/>
              <w:rPr>
                <w:rFonts w:asciiTheme="minorEastAsia" w:hAnsiTheme="minorEastAsia" w:eastAsiaTheme="minorEastAsia" w:cstheme="minorEastAsia"/>
                <w:bCs w:val="0"/>
                <w:color w:val="auto"/>
                <w:szCs w:val="21"/>
              </w:rPr>
            </w:pP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绩效测量和监视</w:t>
            </w:r>
          </w:p>
        </w:tc>
        <w:tc>
          <w:tcPr>
            <w:tcW w:w="960" w:type="dxa"/>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QE</w:t>
            </w:r>
            <w:r>
              <w:rPr>
                <w:rFonts w:hint="eastAsia" w:asciiTheme="minorEastAsia" w:hAnsiTheme="minorEastAsia" w:eastAsiaTheme="minorEastAsia" w:cstheme="minorEastAsia"/>
                <w:color w:val="auto"/>
                <w:szCs w:val="21"/>
                <w:lang w:val="en-US" w:eastAsia="zh-CN"/>
              </w:rPr>
              <w:t>S</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9.1.1</w:t>
            </w:r>
          </w:p>
          <w:p>
            <w:pPr>
              <w:rPr>
                <w:rFonts w:asciiTheme="minorEastAsia" w:hAnsiTheme="minorEastAsia" w:eastAsiaTheme="minorEastAsia" w:cstheme="minorEastAsia"/>
                <w:color w:val="auto"/>
                <w:szCs w:val="21"/>
              </w:rPr>
            </w:pPr>
          </w:p>
        </w:tc>
        <w:tc>
          <w:tcPr>
            <w:tcW w:w="10268"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查阅“部门质量目标策划及考核记录表”，</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提供两个季度的管理目标指标的检查考核工作，均完成目标考核要求。</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查阅“环境和职业健康安全目标指标完成情况检查表”，体系建立至今共进行了一个季度的管理目标指标的检查考核工作，均完成目标考核要求。</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环境和职业健康安全运行管理检查情况：抽查</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年6-9月份《环境、安全检查表》， 检查人-</w:t>
            </w:r>
            <w:r>
              <w:rPr>
                <w:rFonts w:hint="eastAsia"/>
                <w:color w:val="auto"/>
              </w:rPr>
              <w:t>吴顺贞</w:t>
            </w:r>
            <w:r>
              <w:rPr>
                <w:rFonts w:hint="eastAsia" w:asciiTheme="minorEastAsia" w:hAnsiTheme="minorEastAsia" w:eastAsiaTheme="minorEastAsia" w:cstheme="minorEastAsia"/>
                <w:color w:val="auto"/>
                <w:szCs w:val="21"/>
              </w:rPr>
              <w:t>，受检部门：综合部、销售部、生产部等，对现场的废料垃圾是否及时清理、员工按规定穿戴厂服及防护用品、行车运行时，是否按操作规程作业、工作人员不得在非吸烟区内吸烟、车间及办公场所内的电箱柜与消防柜内是否有杂物、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查公司每月为员工购买有养老等保险，提供保险单。</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目前未发现公司出现违规现象。无被动性绩效的监视和测量。</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管理评审</w:t>
            </w:r>
          </w:p>
        </w:tc>
        <w:tc>
          <w:tcPr>
            <w:tcW w:w="960" w:type="dxa"/>
          </w:tcPr>
          <w:p>
            <w:pPr>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QE</w:t>
            </w:r>
            <w:r>
              <w:rPr>
                <w:rFonts w:hint="eastAsia" w:asciiTheme="minorEastAsia" w:hAnsiTheme="minorEastAsia" w:eastAsiaTheme="minorEastAsia" w:cstheme="minorEastAsia"/>
                <w:b/>
                <w:bCs/>
                <w:color w:val="auto"/>
                <w:szCs w:val="21"/>
                <w:lang w:val="en-US" w:eastAsia="zh-CN"/>
              </w:rPr>
              <w:t>S</w:t>
            </w:r>
            <w:r>
              <w:rPr>
                <w:rFonts w:hint="eastAsia" w:asciiTheme="minorEastAsia" w:hAnsiTheme="minorEastAsia" w:eastAsiaTheme="minorEastAsia" w:cstheme="minorEastAsia"/>
                <w:b/>
                <w:bCs/>
                <w:color w:val="auto"/>
                <w:szCs w:val="21"/>
              </w:rPr>
              <w:t>9.3</w:t>
            </w:r>
          </w:p>
          <w:p>
            <w:pPr>
              <w:spacing w:line="280" w:lineRule="exact"/>
              <w:rPr>
                <w:rFonts w:asciiTheme="minorEastAsia" w:hAnsiTheme="minorEastAsia" w:eastAsiaTheme="minorEastAsia" w:cstheme="minorEastAsia"/>
                <w:b/>
                <w:bCs/>
                <w:color w:val="auto"/>
                <w:szCs w:val="21"/>
              </w:rPr>
            </w:pPr>
          </w:p>
          <w:p>
            <w:pPr>
              <w:rPr>
                <w:rFonts w:asciiTheme="minorEastAsia" w:hAnsiTheme="minorEastAsia" w:eastAsiaTheme="minorEastAsia" w:cstheme="minorEastAsia"/>
                <w:color w:val="auto"/>
                <w:szCs w:val="21"/>
              </w:rPr>
            </w:pPr>
          </w:p>
        </w:tc>
        <w:tc>
          <w:tcPr>
            <w:tcW w:w="10268" w:type="dxa"/>
          </w:tcPr>
          <w:p>
            <w:pPr>
              <w:ind w:firstLine="420" w:firstLineChars="200"/>
              <w:rPr>
                <w:color w:val="auto"/>
              </w:rPr>
            </w:pPr>
            <w:r>
              <w:rPr>
                <w:rFonts w:hint="eastAsia"/>
                <w:color w:val="auto"/>
              </w:rPr>
              <w:t>公司于</w:t>
            </w:r>
            <w:r>
              <w:rPr>
                <w:rFonts w:hint="eastAsia"/>
                <w:color w:val="auto"/>
                <w:lang w:eastAsia="zh-CN"/>
              </w:rPr>
              <w:t>2020</w:t>
            </w:r>
            <w:r>
              <w:rPr>
                <w:rFonts w:hint="eastAsia"/>
                <w:color w:val="auto"/>
              </w:rPr>
              <w:t>年</w:t>
            </w:r>
            <w:r>
              <w:rPr>
                <w:rFonts w:hint="eastAsia"/>
                <w:color w:val="auto"/>
                <w:lang w:val="en-US" w:eastAsia="zh-CN"/>
              </w:rPr>
              <w:t>10</w:t>
            </w:r>
            <w:r>
              <w:rPr>
                <w:rFonts w:hint="eastAsia"/>
                <w:color w:val="auto"/>
              </w:rPr>
              <w:t xml:space="preserve">月18日 </w:t>
            </w:r>
          </w:p>
          <w:p>
            <w:pPr>
              <w:ind w:firstLine="420" w:firstLineChars="200"/>
              <w:rPr>
                <w:color w:val="auto"/>
              </w:rPr>
            </w:pPr>
            <w:r>
              <w:rPr>
                <w:rFonts w:hint="eastAsia"/>
                <w:color w:val="auto"/>
              </w:rPr>
              <w:t>依据：GB/T19001-2016\GB/T24001-2016\GB/T</w:t>
            </w:r>
            <w:r>
              <w:rPr>
                <w:rFonts w:hint="eastAsia"/>
                <w:color w:val="auto"/>
                <w:lang w:val="en-US" w:eastAsia="zh-CN"/>
              </w:rPr>
              <w:t>45001</w:t>
            </w:r>
            <w:r>
              <w:rPr>
                <w:rFonts w:hint="eastAsia"/>
                <w:color w:val="auto"/>
              </w:rPr>
              <w:t>-20</w:t>
            </w:r>
            <w:r>
              <w:rPr>
                <w:rFonts w:hint="eastAsia"/>
                <w:color w:val="auto"/>
                <w:lang w:val="en-US" w:eastAsia="zh-CN"/>
              </w:rPr>
              <w:t>20</w:t>
            </w:r>
            <w:bookmarkStart w:id="3" w:name="_GoBack"/>
            <w:bookmarkEnd w:id="3"/>
            <w:r>
              <w:rPr>
                <w:rFonts w:hint="eastAsia"/>
                <w:color w:val="auto"/>
              </w:rPr>
              <w:t>标准进行管理评审。</w:t>
            </w:r>
          </w:p>
          <w:p>
            <w:pPr>
              <w:rPr>
                <w:color w:val="auto"/>
              </w:rPr>
            </w:pPr>
            <w:r>
              <w:rPr>
                <w:rFonts w:hint="eastAsia"/>
                <w:color w:val="auto"/>
              </w:rPr>
              <w:t>查阅公司管理评审资料：</w:t>
            </w:r>
          </w:p>
          <w:p>
            <w:pPr>
              <w:rPr>
                <w:color w:val="auto"/>
              </w:rPr>
            </w:pPr>
            <w:r>
              <w:rPr>
                <w:rFonts w:hint="eastAsia"/>
                <w:color w:val="auto"/>
              </w:rPr>
              <w:t>一、，综合部 发布管理评审计划， 拟稿-综合部 ， 签发-吴顺贞，评审方式：会议评审，拟评审时间：</w:t>
            </w:r>
            <w:r>
              <w:rPr>
                <w:rFonts w:hint="eastAsia"/>
                <w:color w:val="auto"/>
                <w:lang w:eastAsia="zh-CN"/>
              </w:rPr>
              <w:t>2020</w:t>
            </w:r>
            <w:r>
              <w:rPr>
                <w:rFonts w:hint="eastAsia"/>
                <w:color w:val="auto"/>
              </w:rPr>
              <w:t>年</w:t>
            </w:r>
            <w:r>
              <w:rPr>
                <w:rFonts w:hint="eastAsia"/>
                <w:color w:val="auto"/>
                <w:lang w:val="en-US" w:eastAsia="zh-CN"/>
              </w:rPr>
              <w:t>10</w:t>
            </w:r>
            <w:r>
              <w:rPr>
                <w:rFonts w:hint="eastAsia"/>
                <w:color w:val="auto"/>
              </w:rPr>
              <w:t>月18日。</w:t>
            </w:r>
          </w:p>
          <w:p>
            <w:pPr>
              <w:rPr>
                <w:color w:val="auto"/>
              </w:rPr>
            </w:pPr>
            <w:r>
              <w:rPr>
                <w:rFonts w:hint="eastAsia"/>
                <w:color w:val="auto"/>
              </w:rPr>
              <w:t>二、管理评审输入：</w:t>
            </w:r>
          </w:p>
          <w:p>
            <w:pPr>
              <w:ind w:firstLine="420" w:firstLineChars="200"/>
              <w:rPr>
                <w:color w:val="auto"/>
              </w:rPr>
            </w:pPr>
            <w:r>
              <w:rPr>
                <w:rFonts w:hint="eastAsia"/>
                <w:color w:val="auto"/>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color w:val="auto"/>
              </w:rPr>
            </w:pPr>
            <w:r>
              <w:rPr>
                <w:rFonts w:hint="eastAsia"/>
                <w:color w:val="auto"/>
              </w:rPr>
              <w:t>以上内容可通过会上口头发言及工作总结、汇报等形式体现。</w:t>
            </w:r>
          </w:p>
          <w:p>
            <w:pPr>
              <w:numPr>
                <w:ilvl w:val="0"/>
                <w:numId w:val="3"/>
              </w:numPr>
              <w:rPr>
                <w:color w:val="auto"/>
              </w:rPr>
            </w:pPr>
            <w:r>
              <w:rPr>
                <w:rFonts w:hint="eastAsia"/>
                <w:color w:val="auto"/>
              </w:rPr>
              <w:t>查看“管理评审报告”，报告中对本次管理评审做了总结，评价了公司建立、运行管理体系的效果。</w:t>
            </w:r>
          </w:p>
          <w:p>
            <w:pPr>
              <w:rPr>
                <w:color w:val="auto"/>
              </w:rPr>
            </w:pPr>
            <w:r>
              <w:rPr>
                <w:rFonts w:hint="eastAsia"/>
                <w:color w:val="auto"/>
              </w:rPr>
              <w:t>参会人员：周立健、</w:t>
            </w:r>
            <w:r>
              <w:rPr>
                <w:color w:val="auto"/>
              </w:rPr>
              <w:t>吴顺贞</w:t>
            </w:r>
            <w:r>
              <w:rPr>
                <w:rFonts w:hint="eastAsia"/>
                <w:color w:val="auto"/>
              </w:rPr>
              <w:t>、</w:t>
            </w:r>
            <w:r>
              <w:rPr>
                <w:color w:val="auto"/>
              </w:rPr>
              <w:t>任逢春</w:t>
            </w:r>
            <w:r>
              <w:rPr>
                <w:rFonts w:hint="eastAsia"/>
                <w:color w:val="auto"/>
              </w:rPr>
              <w:t>、李庶朋、祁伟、史辉等</w:t>
            </w:r>
          </w:p>
          <w:p>
            <w:pPr>
              <w:rPr>
                <w:color w:val="auto"/>
              </w:rPr>
            </w:pPr>
            <w:r>
              <w:rPr>
                <w:rFonts w:hint="eastAsia"/>
                <w:color w:val="auto"/>
              </w:rPr>
              <w:t>四、管理评审输出/评审结论：</w:t>
            </w:r>
          </w:p>
          <w:p>
            <w:pPr>
              <w:rPr>
                <w:color w:val="auto"/>
              </w:rPr>
            </w:pPr>
            <w:r>
              <w:rPr>
                <w:rFonts w:hint="eastAsia"/>
                <w:color w:val="auto"/>
              </w:rPr>
              <w:t>通过本次评审，最终得出本公司管理体系是适宜的、充分的、有效的，方针和目标是适宜的和有效的。提出了管理评审改进决议：</w:t>
            </w:r>
          </w:p>
          <w:p>
            <w:pPr>
              <w:rPr>
                <w:color w:val="auto"/>
              </w:rPr>
            </w:pPr>
            <w:r>
              <w:rPr>
                <w:rFonts w:hint="eastAsia"/>
                <w:color w:val="auto"/>
              </w:rPr>
              <w:t>1、加强供应商质量控制,改进措施包括(1)成立供应商评定小组和进行质量，全面负责供应商评估；(2)制定供应商质量考核指标；(3)制定供应商管理控制办法；(4)实施供应商现场评估；(5)每月实施供应商质量考评；(6)与供应商签订供应商《质量保证协议》。</w:t>
            </w:r>
          </w:p>
          <w:p>
            <w:pPr>
              <w:rPr>
                <w:color w:val="auto"/>
              </w:rPr>
            </w:pPr>
            <w:r>
              <w:rPr>
                <w:rFonts w:hint="eastAsia"/>
                <w:color w:val="auto"/>
              </w:rPr>
              <w:t>2、加强内部管理，提高人员综合素质。改进措施包括（1）制定年度培训计划，策划并实施5S管理、成本管理、绩效管理、生产管理、项目管理等方面的培训。（2）培训的实施，并评估培训效果。</w:t>
            </w:r>
          </w:p>
          <w:p>
            <w:pPr>
              <w:rPr>
                <w:color w:val="auto"/>
              </w:rPr>
            </w:pPr>
            <w:r>
              <w:rPr>
                <w:rFonts w:hint="eastAsia"/>
                <w:color w:val="auto"/>
              </w:rPr>
              <w:t>3、ISO管理体系文件改进，改进措施包括（1）编制文件改进计划；（2）进一步依据标准要求和结合公司发展要求，修订管理手册和程序文；（3）完善操作指导书，工艺卡，控制计划及设备管理制度。</w:t>
            </w:r>
          </w:p>
          <w:p>
            <w:pPr>
              <w:pStyle w:val="2"/>
              <w:ind w:firstLine="460" w:firstLineChars="200"/>
              <w:rPr>
                <w:rFonts w:eastAsiaTheme="minorEastAsia"/>
                <w:color w:val="auto"/>
              </w:rPr>
            </w:pPr>
            <w:r>
              <w:rPr>
                <w:rFonts w:hint="eastAsia" w:asciiTheme="minorEastAsia" w:hAnsiTheme="minorEastAsia" w:eastAsiaTheme="minorEastAsia" w:cstheme="minorEastAsia"/>
                <w:bCs w:val="0"/>
                <w:color w:val="auto"/>
                <w:szCs w:val="21"/>
              </w:rPr>
              <w:t>基本符合。</w:t>
            </w: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体系的运行现状及改进的要求</w:t>
            </w:r>
          </w:p>
        </w:tc>
        <w:tc>
          <w:tcPr>
            <w:tcW w:w="960" w:type="dxa"/>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QE</w:t>
            </w:r>
            <w:r>
              <w:rPr>
                <w:rFonts w:hint="eastAsia" w:asciiTheme="minorEastAsia" w:hAnsiTheme="minorEastAsia" w:eastAsiaTheme="minorEastAsia" w:cstheme="minorEastAsia"/>
                <w:color w:val="auto"/>
                <w:szCs w:val="21"/>
                <w:lang w:val="en-US" w:eastAsia="zh-CN"/>
              </w:rPr>
              <w:t>S</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10.1</w:t>
            </w:r>
          </w:p>
        </w:tc>
        <w:tc>
          <w:tcPr>
            <w:tcW w:w="10268" w:type="dxa"/>
          </w:tcPr>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pPr>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企业自体系建立以来，通过内审的改进、管理评审；纠正措施的实施、顾客满意度调查等措施，采取了具体的改进措施。基本符合要求。</w:t>
            </w:r>
          </w:p>
        </w:tc>
        <w:tc>
          <w:tcPr>
            <w:tcW w:w="1321" w:type="dxa"/>
          </w:tcPr>
          <w:p>
            <w:pP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持续改进</w:t>
            </w:r>
          </w:p>
        </w:tc>
        <w:tc>
          <w:tcPr>
            <w:tcW w:w="960" w:type="dxa"/>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QE</w:t>
            </w:r>
            <w:r>
              <w:rPr>
                <w:rFonts w:hint="eastAsia" w:asciiTheme="minorEastAsia" w:hAnsiTheme="minorEastAsia" w:eastAsiaTheme="minorEastAsia" w:cstheme="minorEastAsia"/>
                <w:color w:val="auto"/>
                <w:szCs w:val="21"/>
                <w:lang w:val="en-US" w:eastAsia="zh-CN"/>
              </w:rPr>
              <w:t>S</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10.3</w:t>
            </w:r>
          </w:p>
        </w:tc>
        <w:tc>
          <w:tcPr>
            <w:tcW w:w="10268" w:type="dxa"/>
          </w:tcPr>
          <w:p>
            <w:pPr>
              <w:ind w:firstLine="420" w:firstLineChars="200"/>
              <w:rPr>
                <w:color w:val="auto"/>
              </w:rPr>
            </w:pPr>
            <w:r>
              <w:rPr>
                <w:rFonts w:hint="eastAsia"/>
                <w:color w:val="auto"/>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rPr>
                <w:color w:val="auto"/>
              </w:rPr>
            </w:pPr>
            <w:r>
              <w:rPr>
                <w:rFonts w:hint="eastAsia"/>
                <w:color w:val="auto"/>
              </w:rPr>
              <w:t>为确保公司提供给客户合格的产品和服务，公司开展检查和考核工作。</w:t>
            </w:r>
          </w:p>
          <w:p>
            <w:pPr>
              <w:rPr>
                <w:color w:val="auto"/>
              </w:rPr>
            </w:pPr>
            <w:r>
              <w:rPr>
                <w:rFonts w:hint="eastAsia"/>
                <w:color w:val="auto"/>
              </w:rPr>
              <w:t>根据不同过程、不同产品和不同要求，采取不同的方法进行监视、测量和分析。无其他不符合发生。</w:t>
            </w:r>
          </w:p>
          <w:p>
            <w:pPr>
              <w:ind w:firstLine="420" w:firstLineChars="200"/>
              <w:rPr>
                <w:color w:val="auto"/>
              </w:rPr>
            </w:pPr>
            <w:r>
              <w:rPr>
                <w:rFonts w:hint="eastAsia"/>
                <w:color w:val="auto"/>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color w:val="auto"/>
              </w:rPr>
            </w:pPr>
            <w:r>
              <w:rPr>
                <w:rFonts w:hint="eastAsia" w:asciiTheme="minorEastAsia" w:hAnsiTheme="minorEastAsia" w:eastAsiaTheme="minorEastAsia" w:cstheme="minorEastAsia"/>
                <w:color w:val="auto"/>
                <w:szCs w:val="21"/>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color w:val="auto"/>
                <w:szCs w:val="21"/>
              </w:rPr>
            </w:pP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73FBC2A2"/>
    <w:multiLevelType w:val="singleLevel"/>
    <w:tmpl w:val="73FBC2A2"/>
    <w:lvl w:ilvl="0" w:tentative="0">
      <w:start w:val="1"/>
      <w:numFmt w:val="decimal"/>
      <w:suff w:val="nothing"/>
      <w:lvlText w:val="（%1）"/>
      <w:lvlJc w:val="left"/>
    </w:lvl>
  </w:abstractNum>
  <w:abstractNum w:abstractNumId="2">
    <w:nsid w:val="7AD87CA5"/>
    <w:multiLevelType w:val="multilevel"/>
    <w:tmpl w:val="7AD87CA5"/>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E4A90"/>
    <w:rsid w:val="00101E94"/>
    <w:rsid w:val="001A2D7F"/>
    <w:rsid w:val="001F4908"/>
    <w:rsid w:val="0023631C"/>
    <w:rsid w:val="00337922"/>
    <w:rsid w:val="00340867"/>
    <w:rsid w:val="00380837"/>
    <w:rsid w:val="003A198A"/>
    <w:rsid w:val="00410914"/>
    <w:rsid w:val="00470517"/>
    <w:rsid w:val="004D7B08"/>
    <w:rsid w:val="00536930"/>
    <w:rsid w:val="00564E53"/>
    <w:rsid w:val="00644FE2"/>
    <w:rsid w:val="0067640C"/>
    <w:rsid w:val="00685E82"/>
    <w:rsid w:val="006E678B"/>
    <w:rsid w:val="007632F3"/>
    <w:rsid w:val="007757F3"/>
    <w:rsid w:val="007C5535"/>
    <w:rsid w:val="007E6AEB"/>
    <w:rsid w:val="00851DA6"/>
    <w:rsid w:val="008619BF"/>
    <w:rsid w:val="008973EE"/>
    <w:rsid w:val="00971600"/>
    <w:rsid w:val="009973B4"/>
    <w:rsid w:val="009B6960"/>
    <w:rsid w:val="009C28C1"/>
    <w:rsid w:val="009F7EED"/>
    <w:rsid w:val="00A0798D"/>
    <w:rsid w:val="00A61CA2"/>
    <w:rsid w:val="00AF0AAB"/>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AE51F8"/>
    <w:rsid w:val="0FB5497A"/>
    <w:rsid w:val="0FD40909"/>
    <w:rsid w:val="0FD46017"/>
    <w:rsid w:val="0FFB1FCF"/>
    <w:rsid w:val="10196C29"/>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6412126"/>
    <w:rsid w:val="166D6B2A"/>
    <w:rsid w:val="16A20015"/>
    <w:rsid w:val="16FB51F9"/>
    <w:rsid w:val="17343360"/>
    <w:rsid w:val="1738112F"/>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73541B8"/>
    <w:rsid w:val="277126D5"/>
    <w:rsid w:val="27D72F75"/>
    <w:rsid w:val="28C95AE7"/>
    <w:rsid w:val="28E64D20"/>
    <w:rsid w:val="295F5D59"/>
    <w:rsid w:val="29AC369F"/>
    <w:rsid w:val="29FE3F11"/>
    <w:rsid w:val="2A19403D"/>
    <w:rsid w:val="2A30730A"/>
    <w:rsid w:val="2A633B20"/>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B364C6"/>
    <w:rsid w:val="33B36AD1"/>
    <w:rsid w:val="33D44CDF"/>
    <w:rsid w:val="34665F98"/>
    <w:rsid w:val="34743101"/>
    <w:rsid w:val="34CD4C03"/>
    <w:rsid w:val="34DD1682"/>
    <w:rsid w:val="35553395"/>
    <w:rsid w:val="35A51C80"/>
    <w:rsid w:val="35FF6972"/>
    <w:rsid w:val="36AF07DA"/>
    <w:rsid w:val="36B77F10"/>
    <w:rsid w:val="36EC38AB"/>
    <w:rsid w:val="370F5560"/>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59095C"/>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1157</Words>
  <Characters>6596</Characters>
  <Lines>54</Lines>
  <Paragraphs>15</Paragraphs>
  <TotalTime>5</TotalTime>
  <ScaleCrop>false</ScaleCrop>
  <LinksUpToDate>false</LinksUpToDate>
  <CharactersWithSpaces>7738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2021-01-23T14:00:54Z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