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受审核部门：</w:t>
            </w:r>
            <w:r>
              <w:rPr>
                <w:rFonts w:hint="eastAsia"/>
                <w:sz w:val="24"/>
                <w:szCs w:val="24"/>
                <w:lang w:val="en-US" w:eastAsia="zh-CN"/>
              </w:rPr>
              <w:t>综合部</w:t>
            </w:r>
            <w:r>
              <w:rPr>
                <w:rFonts w:hint="eastAsia"/>
                <w:sz w:val="24"/>
                <w:szCs w:val="24"/>
              </w:rPr>
              <w:t xml:space="preserve">(含财务）    主管领导： </w:t>
            </w:r>
            <w:r>
              <w:rPr>
                <w:rFonts w:hint="eastAsia" w:asciiTheme="minorEastAsia" w:hAnsiTheme="minorEastAsia" w:eastAsiaTheme="minorEastAsia"/>
                <w:szCs w:val="21"/>
              </w:rPr>
              <w:t>周阳</w:t>
            </w:r>
            <w:r>
              <w:rPr>
                <w:rFonts w:hint="eastAsia"/>
                <w:sz w:val="24"/>
                <w:szCs w:val="24"/>
              </w:rPr>
              <w:t xml:space="preserve">            陪同人员：</w:t>
            </w:r>
            <w:r>
              <w:rPr>
                <w:rFonts w:hint="eastAsia" w:hAnsi="宋体" w:cs="宋体" w:eastAsiaTheme="minorEastAsia"/>
                <w:szCs w:val="21"/>
              </w:rPr>
              <w:t>韩缘会</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rFonts w:hint="default"/>
                <w:sz w:val="24"/>
                <w:szCs w:val="24"/>
                <w:lang w:val="en-US"/>
              </w:rPr>
            </w:pPr>
            <w:r>
              <w:rPr>
                <w:rFonts w:hint="eastAsia"/>
                <w:sz w:val="24"/>
                <w:szCs w:val="24"/>
              </w:rPr>
              <w:t xml:space="preserve">审核员：李京田     </w:t>
            </w:r>
            <w:r>
              <w:rPr>
                <w:rFonts w:hint="eastAsia" w:asciiTheme="minorEastAsia" w:hAnsiTheme="minorEastAsia" w:eastAsiaTheme="minorEastAsia"/>
                <w:szCs w:val="21"/>
              </w:rPr>
              <w:t xml:space="preserve">王亚慧 </w:t>
            </w:r>
            <w:r>
              <w:rPr>
                <w:rFonts w:hint="eastAsia"/>
                <w:sz w:val="24"/>
                <w:szCs w:val="24"/>
              </w:rPr>
              <w:t xml:space="preserve">        审核时间：</w:t>
            </w:r>
            <w:r>
              <w:rPr>
                <w:rFonts w:hint="eastAsia"/>
                <w:sz w:val="24"/>
                <w:szCs w:val="24"/>
                <w:lang w:eastAsia="zh-CN"/>
              </w:rPr>
              <w:t>202</w:t>
            </w:r>
            <w:r>
              <w:rPr>
                <w:rFonts w:hint="eastAsia"/>
                <w:sz w:val="24"/>
                <w:szCs w:val="24"/>
                <w:lang w:val="en-US" w:eastAsia="zh-CN"/>
              </w:rPr>
              <w:t>1.1.20</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ind w:firstLine="480" w:firstLineChars="200"/>
              <w:rPr>
                <w:sz w:val="24"/>
                <w:szCs w:val="24"/>
              </w:rPr>
            </w:pPr>
            <w:r>
              <w:rPr>
                <w:rFonts w:hint="eastAsia"/>
                <w:sz w:val="24"/>
                <w:szCs w:val="24"/>
              </w:rPr>
              <w:t>审核条款：</w:t>
            </w:r>
          </w:p>
          <w:p>
            <w:pPr>
              <w:rPr>
                <w:rFonts w:ascii="宋体" w:hAnsi="宋体"/>
                <w:sz w:val="18"/>
                <w:szCs w:val="22"/>
              </w:rPr>
            </w:pPr>
            <w:r>
              <w:rPr>
                <w:rFonts w:hint="eastAsia" w:ascii="宋体" w:hAnsi="宋体"/>
                <w:sz w:val="18"/>
                <w:szCs w:val="22"/>
              </w:rPr>
              <w:t>E:5.3/6.1.2/6.1.3/6.2/7.2/7.3/7.4/7.5/8.1/8.2/9.2/10.1/10.2/9.1.2</w:t>
            </w:r>
          </w:p>
          <w:p>
            <w:pPr>
              <w:rPr>
                <w:sz w:val="24"/>
                <w:szCs w:val="24"/>
              </w:rPr>
            </w:pPr>
            <w:r>
              <w:rPr>
                <w:rFonts w:hint="eastAsia" w:ascii="宋体" w:hAnsi="宋体"/>
                <w:sz w:val="18"/>
                <w:szCs w:val="22"/>
              </w:rPr>
              <w:t>S:5.3/6.1.2/6.1.3/6.2/7.2/7.3/7.4/7.5/8.1/8.</w:t>
            </w:r>
            <w:r>
              <w:rPr>
                <w:rFonts w:hint="eastAsia" w:ascii="宋体" w:hAnsi="宋体"/>
                <w:sz w:val="18"/>
                <w:szCs w:val="22"/>
                <w:lang w:val="en-US" w:eastAsia="zh-CN"/>
              </w:rPr>
              <w:t>2</w:t>
            </w:r>
            <w:bookmarkStart w:id="0" w:name="_GoBack"/>
            <w:bookmarkEnd w:id="0"/>
            <w:r>
              <w:rPr>
                <w:rFonts w:hint="eastAsia" w:ascii="宋体" w:hAnsi="宋体"/>
                <w:sz w:val="18"/>
                <w:szCs w:val="22"/>
              </w:rPr>
              <w:t>/9.2/10.1/10.2/9.1.2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ES5.3</w:t>
            </w:r>
          </w:p>
          <w:p>
            <w:pPr>
              <w:pStyle w:val="2"/>
            </w:pPr>
          </w:p>
        </w:tc>
        <w:tc>
          <w:tcPr>
            <w:tcW w:w="10694" w:type="dxa"/>
            <w:vAlign w:val="center"/>
          </w:tcPr>
          <w:p>
            <w:pPr>
              <w:ind w:firstLine="420" w:firstLineChars="200"/>
            </w:pPr>
            <w:r>
              <w:rPr>
                <w:rFonts w:hint="eastAsia"/>
              </w:rPr>
              <w:t>部门负责人：</w:t>
            </w:r>
            <w:r>
              <w:rPr>
                <w:rFonts w:hint="eastAsia" w:asciiTheme="minorEastAsia" w:hAnsiTheme="minorEastAsia" w:eastAsiaTheme="minorEastAsia"/>
                <w:szCs w:val="21"/>
              </w:rPr>
              <w:t>周阳</w:t>
            </w:r>
            <w:r>
              <w:rPr>
                <w:rFonts w:hint="eastAsia"/>
                <w:sz w:val="24"/>
                <w:szCs w:val="24"/>
              </w:rPr>
              <w:t xml:space="preserve"> </w:t>
            </w:r>
          </w:p>
          <w:p>
            <w:pPr>
              <w:ind w:firstLine="420" w:firstLineChars="200"/>
            </w:pPr>
            <w:r>
              <w:rPr>
                <w:rFonts w:hint="eastAsia"/>
              </w:rPr>
              <w:t>询问主要职责：贯彻落实GB/T24001-2016标准、GB/T</w:t>
            </w:r>
            <w:r>
              <w:rPr>
                <w:rFonts w:hint="eastAsia"/>
                <w:lang w:val="en-US" w:eastAsia="zh-CN"/>
              </w:rPr>
              <w:t>45</w:t>
            </w:r>
            <w:r>
              <w:rPr>
                <w:rFonts w:hint="eastAsia"/>
              </w:rPr>
              <w:t>001-20</w:t>
            </w:r>
            <w:r>
              <w:rPr>
                <w:rFonts w:hint="eastAsia"/>
                <w:lang w:val="en-US" w:eastAsia="zh-CN"/>
              </w:rPr>
              <w:t>20</w:t>
            </w:r>
            <w:r>
              <w:rPr>
                <w:rFonts w:hint="eastAsia"/>
              </w:rPr>
              <w:t>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pPr>
            <w:r>
              <w:rPr>
                <w:rFonts w:hint="eastAsia"/>
              </w:rPr>
              <w:t>2）文件发放、回收的管理；</w:t>
            </w:r>
          </w:p>
          <w:p>
            <w:pPr>
              <w:ind w:firstLine="420" w:firstLineChars="200"/>
            </w:pPr>
            <w:r>
              <w:rPr>
                <w:rFonts w:hint="eastAsia"/>
              </w:rPr>
              <w:t>3）负责人员的选择，并根据各部门的需求进行安排，编制相应的岗位工作入职要求；</w:t>
            </w:r>
          </w:p>
          <w:p>
            <w:pPr>
              <w:ind w:firstLine="420" w:firstLineChars="200"/>
            </w:pPr>
            <w:r>
              <w:rPr>
                <w:rFonts w:hint="eastAsia"/>
              </w:rPr>
              <w:t>4）组织对各类人员进行有针对性的培训、考核及评价工作，不断提高质量、环境、职业安全健康意识素质和技能；</w:t>
            </w:r>
          </w:p>
          <w:p>
            <w:pPr>
              <w:ind w:firstLine="420" w:firstLineChars="200"/>
            </w:pPr>
            <w:r>
              <w:rPr>
                <w:rFonts w:hint="eastAsia"/>
              </w:rPr>
              <w:t>5）负责法律、法规及其他要求的获取及识别其适用性，并负责法律、法规及其他要求的发放；</w:t>
            </w:r>
          </w:p>
          <w:p>
            <w:pPr>
              <w:ind w:firstLine="420" w:firstLineChars="200"/>
            </w:pPr>
            <w:r>
              <w:rPr>
                <w:rFonts w:hint="eastAsia"/>
              </w:rPr>
              <w:t>6）负责组织公司环境因素、危险源的识别和评价，并确定重要环境因素、危险源，报管理者代表审批。</w:t>
            </w:r>
          </w:p>
          <w:p>
            <w:pPr>
              <w:ind w:firstLine="420" w:firstLineChars="200"/>
            </w:pPr>
            <w:r>
              <w:rPr>
                <w:rFonts w:hint="eastAsia"/>
              </w:rPr>
              <w:t>7）负责监督检查工作场所的工作环境情况；</w:t>
            </w:r>
          </w:p>
          <w:p>
            <w:pPr>
              <w:ind w:firstLine="420" w:firstLineChars="200"/>
            </w:pPr>
            <w:r>
              <w:rPr>
                <w:rFonts w:hint="eastAsia"/>
              </w:rPr>
              <w:t>8）负责公司范围内的应急准备和相应计划的制定及可行性的应急演练。</w:t>
            </w:r>
          </w:p>
          <w:p>
            <w:pPr>
              <w:ind w:firstLine="420" w:firstLineChars="200"/>
            </w:pPr>
            <w:r>
              <w:rPr>
                <w:rFonts w:hint="eastAsia"/>
              </w:rPr>
              <w:t>9）负责监督检查公司各职能部门有关层次上的管理目标的分解、实施及管理方案的制定、检查与实施。</w:t>
            </w:r>
          </w:p>
          <w:p>
            <w:pPr>
              <w:ind w:firstLine="420" w:firstLineChars="200"/>
            </w:pPr>
            <w:r>
              <w:rPr>
                <w:rFonts w:hint="eastAsia"/>
              </w:rPr>
              <w:t>10）负责收集、整理和保管本部门的质量记录以及相关数据收集、传递和交流；</w:t>
            </w:r>
          </w:p>
          <w:p>
            <w:pPr>
              <w:ind w:firstLine="420" w:firstLineChars="200"/>
            </w:pPr>
            <w:r>
              <w:rPr>
                <w:rFonts w:hint="eastAsia"/>
              </w:rPr>
              <w:t>11）负责对环境、安全健康方面的不符合进行纠正和预防措施的跟踪、验证工作；</w:t>
            </w:r>
          </w:p>
          <w:p>
            <w:pPr>
              <w:ind w:firstLine="420" w:firstLineChars="200"/>
            </w:pPr>
            <w:r>
              <w:rPr>
                <w:rFonts w:hint="eastAsia"/>
              </w:rPr>
              <w:t>12）收集、整理和保管本部门的质量记录、对相关的数据收集传递和交流；</w:t>
            </w:r>
          </w:p>
          <w:p>
            <w:pPr>
              <w:ind w:firstLine="420" w:firstLineChars="200"/>
            </w:pPr>
            <w:r>
              <w:rPr>
                <w:rFonts w:hint="eastAsia"/>
              </w:rPr>
              <w:t>13）公司固定资产（基础设施）账务管理；</w:t>
            </w:r>
          </w:p>
          <w:p>
            <w:pPr>
              <w:ind w:firstLine="420" w:firstLineChars="200"/>
            </w:pPr>
            <w:r>
              <w:rPr>
                <w:rFonts w:hint="eastAsia"/>
              </w:rPr>
              <w:t>14）参与质量、环境、职业健康安全管理方案中的经济、技术、成本分析活动；</w:t>
            </w:r>
          </w:p>
          <w:p>
            <w:pPr>
              <w:ind w:firstLine="420" w:firstLineChars="200"/>
            </w:pPr>
            <w:r>
              <w:rPr>
                <w:rFonts w:hint="eastAsia"/>
              </w:rPr>
              <w:t>16）为建立、实施并持续改进管理体系提供资金支持。手册中职能分配表已经明确规定。</w:t>
            </w:r>
          </w:p>
          <w:p>
            <w:pPr>
              <w:ind w:firstLine="420" w:firstLineChars="200"/>
            </w:pPr>
            <w:r>
              <w:rPr>
                <w:rFonts w:hint="eastAsia"/>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r>
              <w:rPr>
                <w:rFonts w:hint="eastAsia"/>
                <w:szCs w:val="21"/>
              </w:rPr>
              <w:t>ES6.2</w:t>
            </w:r>
          </w:p>
        </w:tc>
        <w:tc>
          <w:tcPr>
            <w:tcW w:w="10694" w:type="dxa"/>
            <w:vAlign w:val="center"/>
          </w:tcPr>
          <w:p>
            <w:pPr>
              <w:ind w:left="210" w:leftChars="100" w:firstLine="210" w:firstLineChars="100"/>
              <w:rPr>
                <w:rFonts w:ascii="宋体" w:hAnsi="宋体" w:cs="宋体"/>
                <w:szCs w:val="21"/>
              </w:rPr>
            </w:pPr>
          </w:p>
          <w:p>
            <w:pPr>
              <w:ind w:left="210" w:leftChars="100" w:firstLine="210" w:firstLineChars="100"/>
              <w:rPr>
                <w:rFonts w:ascii="宋体" w:hAnsi="宋体" w:cs="宋体"/>
                <w:szCs w:val="21"/>
              </w:rPr>
            </w:pPr>
            <w:r>
              <w:rPr>
                <w:rFonts w:hint="eastAsia" w:ascii="宋体" w:hAnsi="宋体" w:cs="宋体"/>
                <w:szCs w:val="21"/>
              </w:rPr>
              <w:t>提供目标完成情况：</w:t>
            </w:r>
          </w:p>
          <w:p>
            <w:pPr>
              <w:ind w:left="210" w:leftChars="100" w:firstLine="210" w:firstLineChars="100"/>
              <w:rPr>
                <w:rFonts w:ascii="宋体" w:hAnsi="宋体" w:cs="宋体"/>
                <w:szCs w:val="21"/>
              </w:rPr>
            </w:pPr>
            <w:r>
              <w:rPr>
                <w:rFonts w:hint="eastAsia" w:ascii="宋体" w:hAnsi="宋体" w:cs="宋体"/>
                <w:szCs w:val="21"/>
              </w:rPr>
              <w:t>目标</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p>
          <w:p>
            <w:pPr>
              <w:rPr>
                <w:rFonts w:hint="eastAsia"/>
              </w:rPr>
            </w:pPr>
            <w:r>
              <w:rPr>
                <w:rFonts w:hint="eastAsia"/>
                <w:lang w:val="en-US" w:eastAsia="zh-CN"/>
              </w:rPr>
              <w:t>1、</w:t>
            </w:r>
            <w:r>
              <w:rPr>
                <w:rFonts w:hint="eastAsia"/>
              </w:rPr>
              <w:t>固体废弃物收集、办公垃圾分类回收率100%</w:t>
            </w:r>
          </w:p>
          <w:p>
            <w:pPr>
              <w:rPr>
                <w:rFonts w:hint="eastAsia"/>
              </w:rPr>
            </w:pPr>
            <w:r>
              <w:rPr>
                <w:rFonts w:hint="eastAsia"/>
                <w:lang w:val="en-US" w:eastAsia="zh-CN"/>
              </w:rPr>
              <w:t>2、</w:t>
            </w:r>
            <w:r>
              <w:rPr>
                <w:rFonts w:hint="eastAsia"/>
              </w:rPr>
              <w:t>火灾事故发生率为零</w:t>
            </w:r>
          </w:p>
          <w:p>
            <w:pPr>
              <w:rPr>
                <w:rFonts w:hint="eastAsia"/>
              </w:rPr>
            </w:pPr>
            <w:r>
              <w:rPr>
                <w:rFonts w:hint="eastAsia"/>
                <w:lang w:val="en-US" w:eastAsia="zh-CN"/>
              </w:rPr>
              <w:t>3、</w:t>
            </w:r>
            <w:r>
              <w:rPr>
                <w:rFonts w:hint="eastAsia"/>
              </w:rPr>
              <w:t>杜绝人身伤害事件</w:t>
            </w:r>
          </w:p>
          <w:p>
            <w:pPr>
              <w:rPr>
                <w:rFonts w:hint="default" w:ascii="宋体" w:hAnsi="宋体" w:eastAsia="宋体" w:cs="宋体"/>
                <w:szCs w:val="21"/>
                <w:lang w:val="en-US" w:eastAsia="zh-CN"/>
              </w:rPr>
            </w:pPr>
            <w:r>
              <w:rPr>
                <w:rFonts w:hint="eastAsia" w:ascii="宋体" w:hAnsi="宋体" w:cs="宋体"/>
                <w:szCs w:val="21"/>
                <w:lang w:val="en-US" w:eastAsia="zh-CN"/>
              </w:rPr>
              <w:t>提供2020年1-12月目标完成情况统计表，目标均完成，</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ascii="宋体" w:hAnsi="宋体"/>
                <w:szCs w:val="21"/>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rPr>
              <w:t>陈效芸</w:t>
            </w:r>
            <w:r>
              <w:rPr>
                <w:rFonts w:hint="eastAsia" w:ascii="宋体" w:hAnsi="宋体" w:cs="宋体"/>
                <w:szCs w:val="21"/>
              </w:rPr>
              <w:t>，责任部门：</w:t>
            </w:r>
            <w:r>
              <w:rPr>
                <w:rFonts w:hint="eastAsia" w:ascii="宋体" w:hAnsi="宋体"/>
                <w:szCs w:val="21"/>
              </w:rPr>
              <w:t>综合部</w:t>
            </w:r>
            <w:r>
              <w:rPr>
                <w:rFonts w:hint="eastAsia" w:ascii="宋体" w:hAnsi="宋体" w:cs="宋体"/>
                <w:szCs w:val="21"/>
              </w:rPr>
              <w:t>，执行日期：</w:t>
            </w:r>
            <w:r>
              <w:rPr>
                <w:rFonts w:hint="eastAsia" w:ascii="宋体" w:hAnsi="宋体"/>
                <w:szCs w:val="21"/>
                <w:lang w:val="en-US" w:eastAsia="zh-CN"/>
              </w:rPr>
              <w:t>长期</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rPr>
              <w:t>陈效芸</w:t>
            </w:r>
            <w:r>
              <w:rPr>
                <w:rFonts w:ascii="宋体" w:hAnsi="宋体"/>
                <w:szCs w:val="21"/>
              </w:rPr>
              <w:t xml:space="preserve"> </w:t>
            </w:r>
            <w:r>
              <w:rPr>
                <w:rFonts w:hint="eastAsia" w:ascii="宋体" w:hAnsi="宋体" w:cs="宋体"/>
                <w:szCs w:val="21"/>
              </w:rPr>
              <w:t>执行日期：</w:t>
            </w:r>
            <w:r>
              <w:rPr>
                <w:rFonts w:hint="eastAsia" w:ascii="宋体" w:hAnsi="宋体"/>
                <w:szCs w:val="21"/>
                <w:lang w:val="en-US" w:eastAsia="zh-CN"/>
              </w:rPr>
              <w:t>长期</w:t>
            </w:r>
          </w:p>
          <w:p>
            <w:pPr>
              <w:ind w:firstLine="420" w:firstLineChars="200"/>
            </w:pPr>
            <w:r>
              <w:rPr>
                <w:rFonts w:hint="eastAsia" w:ascii="宋体" w:hAnsi="宋体" w:cs="宋体"/>
                <w:szCs w:val="21"/>
              </w:rPr>
              <w:t>上述目标、指标</w:t>
            </w:r>
            <w:r>
              <w:rPr>
                <w:rFonts w:hint="eastAsia" w:ascii="宋体" w:hAnsi="宋体" w:cs="宋体"/>
                <w:szCs w:val="21"/>
                <w:lang w:eastAsia="zh-CN"/>
              </w:rPr>
              <w:t>2020</w:t>
            </w:r>
            <w:r>
              <w:rPr>
                <w:rFonts w:hint="eastAsia" w:ascii="宋体" w:hAnsi="宋体" w:cs="宋体"/>
                <w:szCs w:val="21"/>
              </w:rPr>
              <w:t>年第6-10月进行考核，考核结果：全部达标，检查人：</w:t>
            </w:r>
            <w:r>
              <w:rPr>
                <w:rFonts w:hint="eastAsia"/>
              </w:rPr>
              <w:t>陈效芸</w:t>
            </w:r>
            <w:r>
              <w:rPr>
                <w:rFonts w:hint="eastAsia" w:ascii="宋体" w:hAnsi="宋体" w:cs="宋体"/>
                <w:szCs w:val="21"/>
              </w:rPr>
              <w:t>。制定的指标和管理方案基本可行。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top"/>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szCs w:val="21"/>
              </w:rPr>
              <w:t>风险和机遇应对措施及策划</w:t>
            </w:r>
          </w:p>
        </w:tc>
        <w:tc>
          <w:tcPr>
            <w:tcW w:w="960" w:type="dxa"/>
            <w:vAlign w:val="top"/>
          </w:tcPr>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E</w:t>
            </w:r>
            <w:r>
              <w:rPr>
                <w:rFonts w:hint="eastAsia" w:asciiTheme="minorEastAsia" w:hAnsiTheme="minorEastAsia" w:eastAsiaTheme="minorEastAsia"/>
                <w:szCs w:val="21"/>
                <w:lang w:val="en-US" w:eastAsia="zh-CN"/>
              </w:rPr>
              <w:t>S</w:t>
            </w:r>
            <w:r>
              <w:rPr>
                <w:rFonts w:hint="eastAsia" w:asciiTheme="minorEastAsia" w:hAnsiTheme="minorEastAsia" w:eastAsiaTheme="minorEastAsia"/>
                <w:szCs w:val="21"/>
              </w:rPr>
              <w:t>6.1.1</w:t>
            </w:r>
          </w:p>
          <w:p>
            <w:pPr>
              <w:rPr>
                <w:rFonts w:cs="Times New Roman" w:asciiTheme="minorEastAsia" w:hAnsiTheme="minorEastAsia" w:eastAsiaTheme="minorEastAsia"/>
                <w:kern w:val="2"/>
                <w:sz w:val="21"/>
                <w:szCs w:val="21"/>
                <w:lang w:val="en-US" w:eastAsia="zh-CN" w:bidi="ar-SA"/>
              </w:rPr>
            </w:pPr>
          </w:p>
        </w:tc>
        <w:tc>
          <w:tcPr>
            <w:tcW w:w="10694" w:type="dxa"/>
            <w:vAlign w:val="center"/>
          </w:tcPr>
          <w:p>
            <w:pPr>
              <w:spacing w:line="320" w:lineRule="exact"/>
              <w:ind w:firstLine="420" w:firstLineChars="200"/>
              <w:rPr>
                <w:rFonts w:ascii="宋体" w:hAnsi="宋体" w:cs="宋体"/>
                <w:szCs w:val="21"/>
              </w:rPr>
            </w:pPr>
            <w:r>
              <w:rPr>
                <w:rFonts w:hint="eastAsia" w:ascii="宋体" w:hAnsi="宋体" w:cs="宋体"/>
                <w:szCs w:val="21"/>
              </w:rPr>
              <w:t>公司制定管理手册中，明确风险和机遇事件的识别方法</w:t>
            </w:r>
            <w:r>
              <w:rPr>
                <w:rFonts w:ascii="宋体" w:hAnsi="宋体" w:cs="宋体"/>
                <w:szCs w:val="21"/>
              </w:rPr>
              <w:t>/途径、风险和机遇事件的评估方式、制定主要风险和机遇事件的应对措施的要求、评价这些措施有效性的方法。</w:t>
            </w:r>
          </w:p>
          <w:p>
            <w:pPr>
              <w:spacing w:line="320" w:lineRule="exact"/>
              <w:ind w:firstLine="420" w:firstLineChars="200"/>
              <w:rPr>
                <w:rFonts w:ascii="宋体" w:hAnsi="宋体" w:cs="宋体"/>
                <w:szCs w:val="21"/>
              </w:rPr>
            </w:pPr>
            <w:r>
              <w:rPr>
                <w:rFonts w:hint="eastAsia" w:ascii="宋体" w:hAnsi="宋体" w:cs="宋体"/>
                <w:szCs w:val="21"/>
              </w:rPr>
              <w:t>制定《应对风险措施管理程序》</w:t>
            </w:r>
          </w:p>
          <w:p>
            <w:pPr>
              <w:tabs>
                <w:tab w:val="center" w:pos="4153"/>
                <w:tab w:val="right" w:pos="8306"/>
              </w:tabs>
              <w:snapToGrid w:val="0"/>
              <w:spacing w:line="320" w:lineRule="exact"/>
              <w:ind w:firstLine="420" w:firstLineChars="200"/>
              <w:rPr>
                <w:rFonts w:ascii="宋体" w:hAnsi="宋体" w:cs="宋体"/>
                <w:szCs w:val="21"/>
              </w:rPr>
            </w:pPr>
            <w:r>
              <w:rPr>
                <w:rFonts w:hint="eastAsia" w:ascii="宋体" w:hAnsi="宋体" w:cs="宋体"/>
                <w:szCs w:val="21"/>
              </w:rPr>
              <w:t>提供“风险与机遇评价与应对策划表”，按照烟气排放的治理、集中餐饮油烟的治理，机械设备、电气设备的销售等过程</w:t>
            </w:r>
            <w:r>
              <w:rPr>
                <w:rFonts w:ascii="宋体" w:hAnsi="宋体" w:cs="宋体"/>
                <w:szCs w:val="21"/>
              </w:rPr>
              <w:t>/部门对风险和机遇进行了评价识别，并制定应对措施。如</w:t>
            </w:r>
            <w:r>
              <w:rPr>
                <w:rFonts w:hint="eastAsia" w:ascii="宋体" w:hAnsi="宋体" w:cs="宋体"/>
                <w:szCs w:val="21"/>
              </w:rPr>
              <w:t>外部因素、管理体系策划过程、顾客关系管理过程订单管理过程、外部提供的过程产品和服务（含外包）的控制和验证过程、施工提供控制、力资源管理过程、文件化信息管理过程、分析、评价与改进过程等。应急管理过程</w:t>
            </w:r>
            <w:r>
              <w:rPr>
                <w:rFonts w:ascii="宋体" w:hAnsi="宋体" w:cs="宋体"/>
                <w:szCs w:val="21"/>
              </w:rPr>
              <w:t>人员管理过程中出现的岗位人员突然离岗多人；员工能力、不能满足岗位需求；员工思想波动，工作不安心等风险</w:t>
            </w:r>
            <w:r>
              <w:rPr>
                <w:rFonts w:hint="eastAsia" w:ascii="宋体" w:hAnsi="宋体" w:cs="宋体"/>
                <w:szCs w:val="21"/>
              </w:rPr>
              <w:t>共识别9项内容</w:t>
            </w:r>
            <w:r>
              <w:rPr>
                <w:rFonts w:ascii="宋体" w:hAnsi="宋体" w:cs="宋体"/>
                <w:szCs w:val="21"/>
              </w:rPr>
              <w:t>。采取措施是：</w:t>
            </w:r>
            <w:r>
              <w:rPr>
                <w:rFonts w:hint="eastAsia" w:ascii="宋体" w:hAnsi="宋体" w:cs="宋体"/>
                <w:szCs w:val="21"/>
              </w:rPr>
              <w:t>管理层确定组织机构方针、目标（指标）、方案管理程序、与顾客有关的过程控制程序、/制定目标、顾客满意度测量控制程序/制定目标、供方评定和选择控制程序/采购控制程序/制定目标、产品的监视和测量控制程序/制定目标。</w:t>
            </w:r>
          </w:p>
          <w:p>
            <w:pPr>
              <w:spacing w:line="320" w:lineRule="exact"/>
              <w:ind w:firstLine="420" w:firstLineChars="200"/>
              <w:rPr>
                <w:rFonts w:ascii="宋体" w:hAnsi="宋体" w:cs="宋体"/>
                <w:szCs w:val="21"/>
              </w:rPr>
            </w:pPr>
            <w:r>
              <w:rPr>
                <w:rFonts w:hint="eastAsia" w:ascii="宋体" w:hAnsi="宋体" w:cs="宋体"/>
                <w:szCs w:val="21"/>
              </w:rPr>
              <w:t>生产控制程序/制定目标、产品的监视和测量控制程序/制定目标、过程控制程序/制定控制计划、噪声、废气、废水污染防治控制程序、环境监测和测量控制程序/制定目标、固体废弃物污染防治控制程序、环境监测和测量控制程序/制定目标、环境信息沟通控制程序、资源、能源节约控制程序/制定目标、应急准备与响应控制程序、应急预案/制定目标</w:t>
            </w:r>
            <w:r>
              <w:rPr>
                <w:rFonts w:ascii="宋体" w:hAnsi="宋体" w:cs="宋体"/>
                <w:szCs w:val="21"/>
              </w:rPr>
              <w:t>等。</w:t>
            </w:r>
          </w:p>
          <w:p>
            <w:pPr>
              <w:spacing w:line="320" w:lineRule="exact"/>
              <w:ind w:firstLine="420" w:firstLineChars="200"/>
              <w:rPr>
                <w:rFonts w:ascii="宋体" w:hAnsi="宋体" w:cs="宋体"/>
                <w:szCs w:val="21"/>
              </w:rPr>
            </w:pPr>
            <w:r>
              <w:rPr>
                <w:rFonts w:hint="eastAsia" w:ascii="宋体" w:hAnsi="宋体" w:cs="宋体"/>
                <w:szCs w:val="21"/>
              </w:rPr>
              <w:t>识别人：张彩霞，审核：陈效芸，</w:t>
            </w:r>
            <w:r>
              <w:rPr>
                <w:rFonts w:ascii="宋体" w:hAnsi="宋体" w:cs="宋体"/>
                <w:szCs w:val="21"/>
              </w:rPr>
              <w:t>批准：</w:t>
            </w:r>
            <w:r>
              <w:rPr>
                <w:rFonts w:hint="eastAsia" w:ascii="宋体" w:hAnsi="宋体" w:cs="宋体"/>
                <w:szCs w:val="21"/>
              </w:rPr>
              <w:t>刘凯</w:t>
            </w:r>
          </w:p>
          <w:p>
            <w:pPr>
              <w:ind w:firstLine="420" w:firstLineChars="200"/>
              <w:rPr>
                <w:rFonts w:hint="eastAsia"/>
                <w:szCs w:val="21"/>
              </w:rPr>
            </w:pPr>
            <w:r>
              <w:rPr>
                <w:rFonts w:hint="eastAsia" w:ascii="宋体" w:hAnsi="宋体" w:cs="宋体"/>
                <w:szCs w:val="21"/>
              </w:rPr>
              <w:t>风险机遇识别基本充分，应对风险和机遇的措施基本适宜。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环境因素、危险源识别</w:t>
            </w:r>
          </w:p>
        </w:tc>
        <w:tc>
          <w:tcPr>
            <w:tcW w:w="960" w:type="dxa"/>
            <w:vAlign w:val="center"/>
          </w:tcPr>
          <w:p>
            <w:pPr>
              <w:rPr>
                <w:szCs w:val="21"/>
              </w:rPr>
            </w:pPr>
            <w:r>
              <w:rPr>
                <w:rFonts w:hint="eastAsia"/>
                <w:szCs w:val="21"/>
              </w:rPr>
              <w:t>ES6.1.2</w:t>
            </w:r>
          </w:p>
          <w:p/>
        </w:tc>
        <w:tc>
          <w:tcPr>
            <w:tcW w:w="10694"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spacing w:line="320" w:lineRule="exact"/>
              <w:ind w:firstLine="420" w:firstLineChars="200"/>
              <w:rPr>
                <w:rFonts w:ascii="宋体" w:hAnsi="宋体" w:cs="宋体"/>
                <w:kern w:val="0"/>
                <w:szCs w:val="21"/>
              </w:rPr>
            </w:pPr>
            <w:r>
              <w:rPr>
                <w:rFonts w:hint="eastAsia"/>
                <w:szCs w:val="21"/>
              </w:rPr>
              <w:t>提供《危险源识别清单》，按照活动、区域进行了识别，其中包括：电脑、打印机等产生的辐射；</w:t>
            </w:r>
            <w:r>
              <w:rPr>
                <w:rFonts w:hint="eastAsia" w:ascii="宋体" w:hAnsi="宋体" w:cs="宋体"/>
                <w:kern w:val="0"/>
                <w:szCs w:val="21"/>
              </w:rPr>
              <w:t>电气设备长时间超负荷工作发热、违章用电、地面油污水滑跌倒、障碍物挡路、火灾、触电、交通伤害、物体打击、机械伤害、高处坠落、中暑、食物中毒、暴雨和洪水等，评价基本全面。</w:t>
            </w:r>
          </w:p>
          <w:p>
            <w:pPr>
              <w:ind w:firstLine="420" w:firstLineChars="200"/>
            </w:pPr>
            <w:r>
              <w:rPr>
                <w:rFonts w:hint="eastAsia" w:ascii="宋体" w:hAnsi="宋体" w:cs="宋体"/>
                <w:kern w:val="0"/>
                <w:szCs w:val="21"/>
              </w:rPr>
              <w:t>提供《不可接受危险源及其控制清单》，火灾、触电、物体打击、高处坠落、交通伤害等。其中涉及综合部的不可接受危险源：火</w:t>
            </w:r>
            <w:r>
              <w:rPr>
                <w:rFonts w:hint="eastAsia"/>
                <w:szCs w:val="21"/>
              </w:rPr>
              <w:t>灾。评价基本准确。编制：张彩霞。审核：</w:t>
            </w:r>
            <w:r>
              <w:rPr>
                <w:rFonts w:hint="eastAsia"/>
                <w:szCs w:val="21"/>
                <w:u w:val="dotted"/>
              </w:rPr>
              <w:t>陈效芸</w:t>
            </w:r>
            <w:r>
              <w:rPr>
                <w:rFonts w:hint="eastAsia"/>
                <w:szCs w:val="21"/>
              </w:rPr>
              <w:t xml:space="preserve">  </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合规义务、法律法规及其他要求</w:t>
            </w:r>
          </w:p>
        </w:tc>
        <w:tc>
          <w:tcPr>
            <w:tcW w:w="960" w:type="dxa"/>
            <w:vAlign w:val="center"/>
          </w:tcPr>
          <w:p>
            <w:pPr>
              <w:rPr>
                <w:szCs w:val="21"/>
              </w:rPr>
            </w:pPr>
            <w:r>
              <w:rPr>
                <w:rFonts w:hint="eastAsia"/>
                <w:szCs w:val="21"/>
              </w:rPr>
              <w:t>ES6.1.3</w:t>
            </w:r>
          </w:p>
          <w:p/>
        </w:tc>
        <w:tc>
          <w:tcPr>
            <w:tcW w:w="10694"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根据《法律法规和其他要求获取与识别控制程序》要求，随时对法律法规的更新进行跟踪，并进行补充。于</w:t>
            </w:r>
            <w:r>
              <w:rPr>
                <w:rFonts w:hint="eastAsia" w:asciiTheme="minorEastAsia" w:hAnsiTheme="minorEastAsia" w:eastAsiaTheme="minorEastAsia"/>
                <w:szCs w:val="21"/>
                <w:lang w:eastAsia="zh-CN"/>
              </w:rPr>
              <w:t>2020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日识别了法律法规清单。获取渠道，网络和期刊等。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提供《法律法规和其他要求清单》收集的环境和安全法律法规《中华人民共和国安全生产法》、《中华人民共和国节约能源法》《中华人民共和国环境保护法》等,对公司法律法规及要求遵守程度进行评价。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提供了《法律法规和其他要求合规性评价报告》、中华人民共和国水污染防治法（修正）、中华人民共和国大气污染防治法等</w:t>
            </w:r>
          </w:p>
          <w:p>
            <w:pPr>
              <w:pStyle w:val="2"/>
            </w:pPr>
            <w:r>
              <w:rPr>
                <w:rFonts w:hint="eastAsia"/>
              </w:rPr>
              <w:t>中华人民共和国循环经济促进法</w:t>
            </w:r>
            <w:r>
              <w:rPr>
                <w:rFonts w:hint="eastAsia"/>
              </w:rPr>
              <w:tab/>
            </w:r>
            <w:r>
              <w:rPr>
                <w:rFonts w:hint="eastAsia"/>
              </w:rPr>
              <w:t>中华人民共和国主席令</w:t>
            </w:r>
            <w:r>
              <w:rPr>
                <w:rFonts w:hint="eastAsia"/>
              </w:rPr>
              <w:tab/>
            </w:r>
            <w:r>
              <w:rPr>
                <w:rFonts w:hint="eastAsia"/>
              </w:rPr>
              <w:t>2009．1．1</w:t>
            </w:r>
          </w:p>
          <w:p>
            <w:pPr>
              <w:pStyle w:val="2"/>
            </w:pPr>
            <w:r>
              <w:rPr>
                <w:rFonts w:hint="eastAsia"/>
              </w:rPr>
              <w:t>环境噪音污染防治条例</w:t>
            </w:r>
            <w:r>
              <w:rPr>
                <w:rFonts w:hint="eastAsia"/>
              </w:rPr>
              <w:tab/>
            </w:r>
            <w:r>
              <w:rPr>
                <w:rFonts w:hint="eastAsia"/>
              </w:rPr>
              <w:t>国务院</w:t>
            </w:r>
            <w:r>
              <w:rPr>
                <w:rFonts w:hint="eastAsia"/>
              </w:rPr>
              <w:tab/>
            </w:r>
            <w:r>
              <w:rPr>
                <w:rFonts w:hint="eastAsia"/>
              </w:rPr>
              <w:t>1997.3.1</w:t>
            </w:r>
          </w:p>
          <w:p>
            <w:pPr>
              <w:pStyle w:val="2"/>
            </w:pPr>
            <w:r>
              <w:rPr>
                <w:rFonts w:hint="eastAsia"/>
              </w:rPr>
              <w:t>北京市环境噪声污染防治办法</w:t>
            </w:r>
            <w:r>
              <w:rPr>
                <w:rFonts w:hint="eastAsia"/>
              </w:rPr>
              <w:tab/>
            </w:r>
            <w:r>
              <w:rPr>
                <w:rFonts w:hint="eastAsia"/>
              </w:rPr>
              <w:t>北京市人民政府</w:t>
            </w:r>
            <w:r>
              <w:rPr>
                <w:rFonts w:hint="eastAsia"/>
              </w:rPr>
              <w:tab/>
            </w:r>
            <w:r>
              <w:rPr>
                <w:rFonts w:hint="eastAsia"/>
              </w:rPr>
              <w:t>2007.1.1</w:t>
            </w:r>
          </w:p>
          <w:p>
            <w:pPr>
              <w:pStyle w:val="2"/>
            </w:pPr>
            <w:r>
              <w:rPr>
                <w:rFonts w:hint="eastAsia"/>
              </w:rPr>
              <w:t>北京市节约能源条例</w:t>
            </w:r>
            <w:r>
              <w:rPr>
                <w:rFonts w:hint="eastAsia"/>
              </w:rPr>
              <w:tab/>
            </w:r>
            <w:r>
              <w:rPr>
                <w:rFonts w:hint="eastAsia"/>
              </w:rPr>
              <w:t>北京市人大常委公告第13号</w:t>
            </w:r>
            <w:r>
              <w:rPr>
                <w:rFonts w:hint="eastAsia"/>
              </w:rPr>
              <w:tab/>
            </w:r>
            <w:r>
              <w:rPr>
                <w:rFonts w:hint="eastAsia"/>
              </w:rPr>
              <w:t>2008.7.22</w:t>
            </w:r>
          </w:p>
          <w:p>
            <w:pPr>
              <w:pStyle w:val="2"/>
            </w:pPr>
            <w:r>
              <w:rPr>
                <w:rFonts w:hint="eastAsia"/>
              </w:rPr>
              <w:t>北京市水污染防治管理办法</w:t>
            </w:r>
            <w:r>
              <w:rPr>
                <w:rFonts w:hint="eastAsia"/>
              </w:rPr>
              <w:tab/>
            </w:r>
            <w:r>
              <w:rPr>
                <w:rFonts w:hint="eastAsia"/>
              </w:rPr>
              <w:t>常务委员会第二十一次会议</w:t>
            </w:r>
            <w:r>
              <w:rPr>
                <w:rFonts w:hint="eastAsia"/>
              </w:rPr>
              <w:tab/>
            </w:r>
            <w:r>
              <w:rPr>
                <w:rFonts w:hint="eastAsia"/>
              </w:rPr>
              <w:t>2011.11.19</w:t>
            </w:r>
          </w:p>
          <w:p>
            <w:pPr>
              <w:pStyle w:val="2"/>
            </w:pPr>
            <w:r>
              <w:rPr>
                <w:rFonts w:hint="eastAsia"/>
              </w:rPr>
              <w:t>北京市城市节约用水条例</w:t>
            </w:r>
            <w:r>
              <w:rPr>
                <w:rFonts w:hint="eastAsia"/>
              </w:rPr>
              <w:tab/>
            </w:r>
            <w:r>
              <w:rPr>
                <w:rFonts w:hint="eastAsia"/>
              </w:rPr>
              <w:t>北京市人大常委公告第29号</w:t>
            </w:r>
            <w:r>
              <w:rPr>
                <w:rFonts w:hint="eastAsia"/>
              </w:rPr>
              <w:tab/>
            </w:r>
            <w:r>
              <w:rPr>
                <w:rFonts w:hint="eastAsia"/>
              </w:rPr>
              <w:t>1991.11.1</w:t>
            </w:r>
          </w:p>
          <w:p>
            <w:pPr>
              <w:pStyle w:val="2"/>
            </w:pPr>
            <w:r>
              <w:rPr>
                <w:rFonts w:hint="eastAsia"/>
              </w:rPr>
              <w:t>北京市防火安全责任制暂行规定</w:t>
            </w:r>
            <w:r>
              <w:rPr>
                <w:rFonts w:hint="eastAsia"/>
              </w:rPr>
              <w:tab/>
            </w:r>
            <w:r>
              <w:rPr>
                <w:rFonts w:hint="eastAsia"/>
              </w:rPr>
              <w:t>北京市防火安全责任制暂行规定</w:t>
            </w:r>
            <w:r>
              <w:rPr>
                <w:rFonts w:hint="eastAsia"/>
              </w:rPr>
              <w:tab/>
            </w:r>
            <w:r>
              <w:rPr>
                <w:rFonts w:hint="eastAsia"/>
              </w:rPr>
              <w:t>2003.3.13</w:t>
            </w:r>
          </w:p>
          <w:p>
            <w:pPr>
              <w:pStyle w:val="2"/>
            </w:pPr>
            <w:r>
              <w:rPr>
                <w:rFonts w:hint="eastAsia"/>
              </w:rPr>
              <w:t>北京市消防条例</w:t>
            </w:r>
            <w:r>
              <w:rPr>
                <w:rFonts w:hint="eastAsia"/>
              </w:rPr>
              <w:tab/>
            </w:r>
            <w:r>
              <w:rPr>
                <w:rFonts w:hint="eastAsia"/>
              </w:rPr>
              <w:t>北京市人大常委公告第17号</w:t>
            </w:r>
            <w:r>
              <w:rPr>
                <w:rFonts w:hint="eastAsia"/>
              </w:rPr>
              <w:tab/>
            </w:r>
            <w:r>
              <w:rPr>
                <w:rFonts w:hint="eastAsia"/>
              </w:rPr>
              <w:t>2011.9.1</w:t>
            </w:r>
          </w:p>
          <w:p>
            <w:pPr>
              <w:pStyle w:val="2"/>
            </w:pPr>
            <w:r>
              <w:rPr>
                <w:rFonts w:hint="eastAsia"/>
              </w:rPr>
              <w:t>北京市大气污染防治条例</w:t>
            </w:r>
            <w:r>
              <w:rPr>
                <w:rFonts w:hint="eastAsia"/>
              </w:rPr>
              <w:tab/>
            </w:r>
            <w:r>
              <w:rPr>
                <w:rFonts w:hint="eastAsia"/>
              </w:rPr>
              <w:t>市政府</w:t>
            </w:r>
            <w:r>
              <w:rPr>
                <w:rFonts w:hint="eastAsia"/>
              </w:rPr>
              <w:tab/>
            </w:r>
            <w:r>
              <w:rPr>
                <w:rFonts w:hint="eastAsia"/>
              </w:rPr>
              <w:t>2014.3.1</w:t>
            </w:r>
          </w:p>
          <w:p>
            <w:pPr>
              <w:pStyle w:val="2"/>
            </w:pPr>
            <w:r>
              <w:rPr>
                <w:rFonts w:hint="eastAsia"/>
              </w:rPr>
              <w:t>北京市生活垃圾管理条例</w:t>
            </w:r>
            <w:r>
              <w:rPr>
                <w:rFonts w:hint="eastAsia"/>
              </w:rPr>
              <w:tab/>
            </w:r>
            <w:r>
              <w:rPr>
                <w:rFonts w:hint="eastAsia"/>
              </w:rPr>
              <w:t>常务委员会</w:t>
            </w:r>
            <w:r>
              <w:rPr>
                <w:rFonts w:hint="eastAsia"/>
              </w:rPr>
              <w:tab/>
            </w:r>
            <w:r>
              <w:rPr>
                <w:rFonts w:hint="eastAsia"/>
              </w:rPr>
              <w:t>2012.3.1</w:t>
            </w:r>
          </w:p>
          <w:p>
            <w:pPr>
              <w:pStyle w:val="2"/>
            </w:pPr>
            <w:r>
              <w:rPr>
                <w:rFonts w:hint="eastAsia"/>
              </w:rPr>
              <w:t>职业安全和卫生及工作环境公约</w:t>
            </w:r>
            <w:r>
              <w:rPr>
                <w:rFonts w:hint="eastAsia"/>
              </w:rPr>
              <w:tab/>
            </w:r>
            <w:r>
              <w:rPr>
                <w:rFonts w:hint="eastAsia"/>
              </w:rPr>
              <w:t>全国人大常委会</w:t>
            </w:r>
            <w:r>
              <w:rPr>
                <w:rFonts w:hint="eastAsia"/>
              </w:rPr>
              <w:tab/>
            </w:r>
            <w:r>
              <w:rPr>
                <w:rFonts w:hint="eastAsia"/>
              </w:rPr>
              <w:t>2006.10.31</w:t>
            </w:r>
          </w:p>
          <w:p>
            <w:pPr>
              <w:pStyle w:val="2"/>
            </w:pPr>
            <w:r>
              <w:rPr>
                <w:rFonts w:hint="eastAsia"/>
              </w:rPr>
              <w:t>社会消防安全教育培训规定</w:t>
            </w:r>
            <w:r>
              <w:rPr>
                <w:rFonts w:hint="eastAsia"/>
              </w:rPr>
              <w:tab/>
            </w:r>
            <w:r>
              <w:rPr>
                <w:rFonts w:hint="eastAsia"/>
              </w:rPr>
              <w:t>公安部办公会议</w:t>
            </w:r>
            <w:r>
              <w:rPr>
                <w:rFonts w:hint="eastAsia"/>
              </w:rPr>
              <w:tab/>
            </w:r>
            <w:r>
              <w:rPr>
                <w:rFonts w:hint="eastAsia"/>
              </w:rPr>
              <w:t>2009.6.1</w:t>
            </w:r>
          </w:p>
          <w:p>
            <w:pPr>
              <w:pStyle w:val="2"/>
            </w:pPr>
            <w:r>
              <w:rPr>
                <w:rFonts w:hint="eastAsia"/>
              </w:rPr>
              <w:t>北京市安全生产条例</w:t>
            </w:r>
            <w:r>
              <w:rPr>
                <w:rFonts w:hint="eastAsia"/>
              </w:rPr>
              <w:tab/>
            </w:r>
            <w:r>
              <w:rPr>
                <w:rFonts w:hint="eastAsia"/>
              </w:rPr>
              <w:t>常务委员会第十三次会议</w:t>
            </w:r>
            <w:r>
              <w:rPr>
                <w:rFonts w:hint="eastAsia"/>
              </w:rPr>
              <w:tab/>
            </w:r>
            <w:r>
              <w:rPr>
                <w:rFonts w:hint="eastAsia"/>
              </w:rPr>
              <w:t>2004.7.29</w:t>
            </w:r>
          </w:p>
          <w:p>
            <w:pPr>
              <w:pStyle w:val="2"/>
            </w:pPr>
            <w:r>
              <w:rPr>
                <w:rFonts w:hint="eastAsia"/>
              </w:rPr>
              <w:t>北京市企业劳动者工伤报告和工</w:t>
            </w:r>
          </w:p>
          <w:p>
            <w:pPr>
              <w:pStyle w:val="2"/>
            </w:pPr>
            <w:r>
              <w:rPr>
                <w:rFonts w:hint="eastAsia"/>
              </w:rPr>
              <w:t>伤认定办法</w:t>
            </w:r>
            <w:r>
              <w:rPr>
                <w:rFonts w:hint="eastAsia"/>
              </w:rPr>
              <w:tab/>
            </w:r>
            <w:r>
              <w:rPr>
                <w:rFonts w:hint="eastAsia"/>
              </w:rPr>
              <w:t>市劳动和社会保障局</w:t>
            </w:r>
            <w:r>
              <w:rPr>
                <w:rFonts w:hint="eastAsia"/>
              </w:rPr>
              <w:tab/>
            </w:r>
            <w:r>
              <w:rPr>
                <w:rFonts w:hint="eastAsia"/>
              </w:rPr>
              <w:t>2009.12.10</w:t>
            </w:r>
          </w:p>
          <w:p>
            <w:pPr>
              <w:pStyle w:val="2"/>
            </w:pPr>
            <w:r>
              <w:rPr>
                <w:rFonts w:hint="eastAsia"/>
              </w:rPr>
              <w:t>北京市消防条例</w:t>
            </w:r>
            <w:r>
              <w:rPr>
                <w:rFonts w:hint="eastAsia"/>
              </w:rPr>
              <w:tab/>
            </w:r>
            <w:r>
              <w:rPr>
                <w:rFonts w:hint="eastAsia"/>
              </w:rPr>
              <w:t>北京市第十三届人民代表大会常务委员会</w:t>
            </w:r>
            <w:r>
              <w:rPr>
                <w:rFonts w:hint="eastAsia"/>
              </w:rPr>
              <w:tab/>
            </w:r>
            <w:r>
              <w:rPr>
                <w:rFonts w:hint="eastAsia"/>
              </w:rPr>
              <w:t>2011.5.27</w:t>
            </w:r>
          </w:p>
          <w:p>
            <w:pPr>
              <w:pStyle w:val="2"/>
            </w:pPr>
            <w:r>
              <w:rPr>
                <w:rFonts w:hint="eastAsia"/>
              </w:rPr>
              <w:t>北京市实施《工伤保险条例》若干规定</w:t>
            </w:r>
            <w:r>
              <w:rPr>
                <w:rFonts w:hint="eastAsia"/>
              </w:rPr>
              <w:tab/>
            </w:r>
            <w:r>
              <w:rPr>
                <w:rFonts w:hint="eastAsia"/>
              </w:rPr>
              <w:t>北京市人民政府令第242号</w:t>
            </w:r>
            <w:r>
              <w:rPr>
                <w:rFonts w:hint="eastAsia"/>
              </w:rPr>
              <w:tab/>
            </w:r>
            <w:r>
              <w:rPr>
                <w:rFonts w:hint="eastAsia"/>
              </w:rPr>
              <w:t>2011.12.5</w:t>
            </w:r>
          </w:p>
          <w:p>
            <w:pPr>
              <w:pStyle w:val="2"/>
              <w:rPr>
                <w:szCs w:val="22"/>
              </w:rPr>
            </w:pPr>
            <w:r>
              <w:rPr>
                <w:rFonts w:hint="eastAsia"/>
              </w:rPr>
              <w:t>北</w:t>
            </w:r>
            <w:r>
              <w:rPr>
                <w:rFonts w:hint="eastAsia"/>
                <w:szCs w:val="22"/>
              </w:rPr>
              <w:t>京市职业病防治卫生监督条例</w:t>
            </w:r>
            <w:r>
              <w:rPr>
                <w:rFonts w:hint="eastAsia"/>
                <w:szCs w:val="22"/>
              </w:rPr>
              <w:tab/>
            </w:r>
            <w:r>
              <w:rPr>
                <w:rFonts w:hint="eastAsia"/>
                <w:szCs w:val="22"/>
              </w:rPr>
              <w:t>北京市第十届人民代表大会常务委员会第十次会</w:t>
            </w:r>
            <w:r>
              <w:rPr>
                <w:rFonts w:hint="eastAsia"/>
                <w:szCs w:val="22"/>
              </w:rPr>
              <w:tab/>
            </w:r>
            <w:r>
              <w:rPr>
                <w:rFonts w:hint="eastAsia"/>
                <w:szCs w:val="22"/>
              </w:rPr>
              <w:t>1994.10.1</w:t>
            </w:r>
          </w:p>
          <w:p>
            <w:pPr>
              <w:pStyle w:val="2"/>
              <w:rPr>
                <w:szCs w:val="22"/>
              </w:rPr>
            </w:pPr>
            <w:r>
              <w:rPr>
                <w:rFonts w:hint="eastAsia"/>
                <w:szCs w:val="22"/>
              </w:rPr>
              <w:t>北京市劳动保障监察管辖办法</w:t>
            </w:r>
            <w:r>
              <w:rPr>
                <w:rFonts w:hint="eastAsia"/>
                <w:szCs w:val="22"/>
              </w:rPr>
              <w:tab/>
            </w:r>
            <w:r>
              <w:rPr>
                <w:rFonts w:hint="eastAsia"/>
                <w:szCs w:val="22"/>
              </w:rPr>
              <w:t>北京市劳动和社会保障局</w:t>
            </w:r>
            <w:r>
              <w:rPr>
                <w:rFonts w:hint="eastAsia"/>
                <w:szCs w:val="22"/>
              </w:rPr>
              <w:tab/>
            </w:r>
            <w:r>
              <w:rPr>
                <w:rFonts w:hint="eastAsia"/>
                <w:szCs w:val="22"/>
              </w:rPr>
              <w:t>2005.9.1</w:t>
            </w:r>
          </w:p>
          <w:p>
            <w:pPr>
              <w:pStyle w:val="2"/>
              <w:rPr>
                <w:szCs w:val="22"/>
              </w:rPr>
            </w:pPr>
            <w:r>
              <w:rPr>
                <w:rFonts w:hint="eastAsia"/>
                <w:szCs w:val="22"/>
              </w:rPr>
              <w:t>关于加强饮食娱乐服务行业环境管理的通知</w:t>
            </w:r>
            <w:r>
              <w:rPr>
                <w:rFonts w:hint="eastAsia"/>
                <w:szCs w:val="22"/>
              </w:rPr>
              <w:tab/>
            </w:r>
            <w:r>
              <w:rPr>
                <w:rFonts w:hint="eastAsia"/>
                <w:szCs w:val="22"/>
              </w:rPr>
              <w:t>国家环境保护局</w:t>
            </w:r>
          </w:p>
          <w:p>
            <w:pPr>
              <w:pStyle w:val="2"/>
              <w:rPr>
                <w:szCs w:val="22"/>
              </w:rPr>
            </w:pPr>
            <w:r>
              <w:rPr>
                <w:rFonts w:hint="eastAsia"/>
                <w:szCs w:val="22"/>
              </w:rPr>
              <w:t>人员密集场所消防安全管理GA654-2006</w:t>
            </w:r>
            <w:r>
              <w:rPr>
                <w:rFonts w:hint="eastAsia"/>
                <w:szCs w:val="22"/>
              </w:rPr>
              <w:tab/>
            </w:r>
            <w:r>
              <w:rPr>
                <w:rFonts w:hint="eastAsia"/>
                <w:szCs w:val="22"/>
              </w:rPr>
              <w:t>公安部消防局</w:t>
            </w:r>
          </w:p>
          <w:p>
            <w:pPr>
              <w:pStyle w:val="2"/>
              <w:rPr>
                <w:szCs w:val="22"/>
              </w:rPr>
            </w:pPr>
            <w:r>
              <w:rPr>
                <w:rFonts w:hint="eastAsia"/>
                <w:szCs w:val="22"/>
              </w:rPr>
              <w:t>北京市消防条例</w:t>
            </w:r>
            <w:r>
              <w:rPr>
                <w:rFonts w:hint="eastAsia"/>
                <w:szCs w:val="22"/>
              </w:rPr>
              <w:tab/>
            </w:r>
            <w:r>
              <w:rPr>
                <w:rFonts w:hint="eastAsia"/>
                <w:szCs w:val="22"/>
              </w:rPr>
              <w:t>北京市第十三届人民代表大会常务委员会</w:t>
            </w:r>
          </w:p>
          <w:p>
            <w:pPr>
              <w:pStyle w:val="2"/>
              <w:rPr>
                <w:szCs w:val="22"/>
              </w:rPr>
            </w:pPr>
            <w:r>
              <w:rPr>
                <w:rFonts w:hint="eastAsia"/>
                <w:szCs w:val="22"/>
              </w:rPr>
              <w:t>北京市餐饮经营单位安全生产规定</w:t>
            </w:r>
            <w:r>
              <w:rPr>
                <w:rFonts w:hint="eastAsia"/>
                <w:szCs w:val="22"/>
              </w:rPr>
              <w:tab/>
            </w:r>
            <w:r>
              <w:rPr>
                <w:rFonts w:hint="eastAsia"/>
                <w:szCs w:val="22"/>
              </w:rPr>
              <w:t>人民政府第54次常务会议</w:t>
            </w:r>
          </w:p>
          <w:p>
            <w:pPr>
              <w:pStyle w:val="2"/>
              <w:rPr>
                <w:szCs w:val="22"/>
              </w:rPr>
            </w:pPr>
            <w:r>
              <w:rPr>
                <w:rFonts w:hint="eastAsia"/>
                <w:szCs w:val="22"/>
              </w:rPr>
              <w:t>排油烟设施清洗行业管理办法</w:t>
            </w:r>
            <w:r>
              <w:rPr>
                <w:rFonts w:hint="eastAsia"/>
                <w:szCs w:val="22"/>
              </w:rPr>
              <w:tab/>
            </w:r>
            <w:r>
              <w:rPr>
                <w:rFonts w:hint="eastAsia"/>
                <w:szCs w:val="22"/>
              </w:rPr>
              <w:t>北京消防协会</w:t>
            </w:r>
          </w:p>
          <w:p>
            <w:pPr>
              <w:pStyle w:val="2"/>
              <w:rPr>
                <w:rFonts w:hint="eastAsia"/>
                <w:szCs w:val="22"/>
              </w:rPr>
            </w:pPr>
            <w:r>
              <w:rPr>
                <w:rFonts w:hint="eastAsia"/>
                <w:szCs w:val="22"/>
              </w:rPr>
              <w:t>排油烟设施清洗技术规程</w:t>
            </w:r>
            <w:r>
              <w:rPr>
                <w:rFonts w:hint="eastAsia"/>
                <w:szCs w:val="22"/>
              </w:rPr>
              <w:tab/>
            </w:r>
            <w:r>
              <w:rPr>
                <w:rFonts w:hint="eastAsia"/>
                <w:szCs w:val="22"/>
              </w:rPr>
              <w:t>北京消防协会</w:t>
            </w:r>
          </w:p>
          <w:p>
            <w:pPr>
              <w:rPr>
                <w:szCs w:val="21"/>
              </w:rPr>
            </w:pPr>
            <w:r>
              <w:rPr>
                <w:rFonts w:hint="eastAsia"/>
                <w:szCs w:val="21"/>
              </w:rPr>
              <w:t>关于加强饮食娱乐服务行业环境管理的通知</w:t>
            </w:r>
            <w:r>
              <w:rPr>
                <w:rFonts w:hint="eastAsia"/>
                <w:szCs w:val="21"/>
              </w:rPr>
              <w:tab/>
            </w:r>
            <w:r>
              <w:rPr>
                <w:rFonts w:hint="eastAsia"/>
                <w:szCs w:val="21"/>
              </w:rPr>
              <w:t>国家环境保护局</w:t>
            </w:r>
          </w:p>
          <w:p>
            <w:pPr>
              <w:rPr>
                <w:szCs w:val="21"/>
              </w:rPr>
            </w:pPr>
            <w:r>
              <w:rPr>
                <w:rFonts w:hint="eastAsia"/>
                <w:szCs w:val="21"/>
              </w:rPr>
              <w:t>人员密集场所消防安全管理GA654-2006</w:t>
            </w:r>
            <w:r>
              <w:rPr>
                <w:rFonts w:hint="eastAsia"/>
                <w:szCs w:val="21"/>
              </w:rPr>
              <w:tab/>
            </w:r>
            <w:r>
              <w:rPr>
                <w:rFonts w:hint="eastAsia"/>
                <w:szCs w:val="21"/>
              </w:rPr>
              <w:t>公安部消防局</w:t>
            </w:r>
          </w:p>
          <w:p>
            <w:pPr>
              <w:rPr>
                <w:szCs w:val="21"/>
              </w:rPr>
            </w:pPr>
            <w:r>
              <w:rPr>
                <w:rFonts w:hint="eastAsia"/>
                <w:szCs w:val="21"/>
              </w:rPr>
              <w:t>北京市消防条例</w:t>
            </w:r>
            <w:r>
              <w:rPr>
                <w:rFonts w:hint="eastAsia"/>
                <w:szCs w:val="21"/>
              </w:rPr>
              <w:tab/>
            </w:r>
            <w:r>
              <w:rPr>
                <w:rFonts w:hint="eastAsia"/>
                <w:szCs w:val="21"/>
              </w:rPr>
              <w:t>北京市第十三届人民代表大会常务委员会</w:t>
            </w:r>
          </w:p>
          <w:p>
            <w:pPr>
              <w:rPr>
                <w:szCs w:val="21"/>
              </w:rPr>
            </w:pPr>
            <w:r>
              <w:rPr>
                <w:rFonts w:hint="eastAsia"/>
                <w:szCs w:val="21"/>
              </w:rPr>
              <w:t>北京市餐饮经营单位安全生产规定</w:t>
            </w:r>
            <w:r>
              <w:rPr>
                <w:rFonts w:hint="eastAsia"/>
                <w:szCs w:val="21"/>
              </w:rPr>
              <w:tab/>
            </w:r>
            <w:r>
              <w:rPr>
                <w:rFonts w:hint="eastAsia"/>
                <w:szCs w:val="21"/>
              </w:rPr>
              <w:t>人民政府第54次常务会议</w:t>
            </w:r>
          </w:p>
          <w:p>
            <w:pPr>
              <w:rPr>
                <w:szCs w:val="21"/>
              </w:rPr>
            </w:pPr>
            <w:r>
              <w:rPr>
                <w:rFonts w:hint="eastAsia"/>
                <w:szCs w:val="21"/>
              </w:rPr>
              <w:t>排油烟设施清洗行业管理办法</w:t>
            </w:r>
            <w:r>
              <w:rPr>
                <w:rFonts w:hint="eastAsia"/>
                <w:szCs w:val="21"/>
              </w:rPr>
              <w:tab/>
            </w:r>
            <w:r>
              <w:rPr>
                <w:rFonts w:hint="eastAsia"/>
                <w:szCs w:val="21"/>
              </w:rPr>
              <w:t>北京消防协会</w:t>
            </w:r>
          </w:p>
          <w:p>
            <w:pPr>
              <w:rPr>
                <w:szCs w:val="21"/>
              </w:rPr>
            </w:pPr>
            <w:r>
              <w:rPr>
                <w:rFonts w:hint="eastAsia"/>
                <w:szCs w:val="21"/>
              </w:rPr>
              <w:t>排油烟设施清洗技术规程</w:t>
            </w:r>
            <w:r>
              <w:rPr>
                <w:rFonts w:hint="eastAsia"/>
                <w:szCs w:val="21"/>
              </w:rPr>
              <w:tab/>
            </w:r>
            <w:r>
              <w:rPr>
                <w:rFonts w:hint="eastAsia"/>
                <w:szCs w:val="21"/>
              </w:rPr>
              <w:t>北京消防协会</w:t>
            </w:r>
          </w:p>
          <w:p>
            <w:pPr>
              <w:pStyle w:val="2"/>
              <w:rPr>
                <w:rFonts w:hint="eastAsia"/>
              </w:rPr>
            </w:pPr>
            <w:r>
              <w:rPr>
                <w:rFonts w:hint="eastAsia"/>
              </w:rPr>
              <w:t>餐饮业颗粒物得测定   手工称重法 DB11/T 1485-2017</w:t>
            </w:r>
          </w:p>
          <w:p>
            <w:pPr>
              <w:pStyle w:val="2"/>
              <w:rPr>
                <w:rFonts w:hint="eastAsia"/>
              </w:rPr>
            </w:pPr>
            <w:r>
              <w:rPr>
                <w:rFonts w:hint="eastAsia"/>
              </w:rPr>
              <w:t>饮食业油烟排放标准（试行） GB18483-2001 附录 A</w:t>
            </w:r>
          </w:p>
          <w:p>
            <w:pPr>
              <w:pStyle w:val="2"/>
              <w:rPr>
                <w:rFonts w:hint="eastAsia"/>
                <w:szCs w:val="22"/>
              </w:rPr>
            </w:pPr>
            <w:r>
              <w:rPr>
                <w:rFonts w:hint="eastAsia"/>
              </w:rPr>
              <w:t>固定污染源废气 总烃、甲烷和非甲烷总烃德测定  气相色谱法HJ 38-2017</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组织于</w:t>
            </w:r>
            <w:r>
              <w:rPr>
                <w:rFonts w:hint="eastAsia" w:asciiTheme="minorEastAsia" w:hAnsiTheme="minorEastAsia" w:eastAsiaTheme="minorEastAsia"/>
                <w:szCs w:val="21"/>
                <w:lang w:eastAsia="zh-CN"/>
              </w:rPr>
              <w:t>2020</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9.6</w:t>
            </w:r>
            <w:r>
              <w:rPr>
                <w:rFonts w:hint="eastAsia" w:asciiTheme="minorEastAsia" w:hAnsiTheme="minorEastAsia" w:eastAsiaTheme="minorEastAsia"/>
                <w:szCs w:val="21"/>
              </w:rPr>
              <w:t>进行合规性的评价。</w:t>
            </w:r>
          </w:p>
          <w:p>
            <w:pPr>
              <w:ind w:firstLine="420" w:firstLineChars="200"/>
            </w:pPr>
            <w:r>
              <w:rPr>
                <w:rFonts w:hint="eastAsia" w:asciiTheme="minorEastAsia" w:hAnsiTheme="minorEastAsia" w:eastAsiaTheme="minorEastAsia"/>
                <w:szCs w:val="21"/>
              </w:rPr>
              <w:t>评价结论：合规。评价人：</w:t>
            </w:r>
            <w:r>
              <w:rPr>
                <w:rFonts w:hint="eastAsia"/>
                <w:lang w:val="en-US" w:eastAsia="zh-CN"/>
              </w:rPr>
              <w:t xml:space="preserve"> </w:t>
            </w:r>
            <w:r>
              <w:rPr>
                <w:rFonts w:hint="eastAsia"/>
              </w:rPr>
              <w:t>刘凯</w:t>
            </w:r>
            <w:r>
              <w:rPr>
                <w:rFonts w:hint="eastAsia"/>
                <w:lang w:eastAsia="zh-CN"/>
              </w:rPr>
              <w:t>、</w:t>
            </w:r>
            <w:r>
              <w:rPr>
                <w:rFonts w:hint="eastAsia"/>
              </w:rPr>
              <w:t>陈效芸</w:t>
            </w:r>
            <w:r>
              <w:rPr>
                <w:rFonts w:hint="eastAsia"/>
                <w:lang w:eastAsia="zh-CN"/>
              </w:rPr>
              <w:t>、</w:t>
            </w:r>
            <w:r>
              <w:rPr>
                <w:rFonts w:hint="eastAsia"/>
              </w:rPr>
              <w:t xml:space="preserve">杨晓燕 </w:t>
            </w:r>
            <w:r>
              <w:rPr>
                <w:rFonts w:hint="eastAsia"/>
                <w:lang w:val="en-US" w:eastAsia="zh-CN"/>
              </w:rPr>
              <w:t>等</w:t>
            </w:r>
            <w:r>
              <w:rPr>
                <w:rFonts w:hint="eastAsia" w:asciiTheme="minorEastAsia" w:hAnsiTheme="minorEastAsia" w:eastAsiaTheme="minorEastAsia"/>
                <w:szCs w:val="21"/>
              </w:rPr>
              <w:t xml:space="preserve"> 。明确了法律法规及其他要求对公司环境因素、危险源的应用，明确了相应的适用条款。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ES</w:t>
            </w:r>
            <w:r>
              <w:rPr>
                <w:szCs w:val="21"/>
              </w:rPr>
              <w:t>7.1</w:t>
            </w:r>
          </w:p>
          <w:p>
            <w:pPr>
              <w:rPr>
                <w:szCs w:val="21"/>
                <w:highlight w:val="red"/>
              </w:rPr>
            </w:pPr>
            <w:r>
              <w:rPr>
                <w:rFonts w:hint="eastAsia"/>
                <w:szCs w:val="21"/>
              </w:rPr>
              <w:t>ES7.2</w:t>
            </w:r>
          </w:p>
          <w:p>
            <w:pPr>
              <w:pStyle w:val="2"/>
            </w:pPr>
          </w:p>
        </w:tc>
        <w:tc>
          <w:tcPr>
            <w:tcW w:w="10694" w:type="dxa"/>
            <w:vAlign w:val="center"/>
          </w:tcPr>
          <w:p>
            <w:pPr>
              <w:rPr>
                <w:rFonts w:hint="eastAsia" w:ascii="Times New Roman" w:hAnsi="Times New Roman" w:eastAsia="宋体" w:cs="Times New Roman"/>
                <w:szCs w:val="21"/>
              </w:rPr>
            </w:pPr>
            <w:r>
              <w:rPr>
                <w:rFonts w:hint="eastAsia" w:ascii="Times New Roman" w:hAnsi="Times New Roman" w:eastAsia="宋体" w:cs="Times New Roman"/>
                <w:szCs w:val="21"/>
              </w:rPr>
              <w:t>编制《人力资源管理管理程序》，规定了控制要求。对企业的人力资源的培养和发展等作出规定，专业技术人员、特种作业人员等人力资源作出了规划。</w:t>
            </w:r>
          </w:p>
          <w:p>
            <w:pPr>
              <w:rPr>
                <w:rFonts w:hint="eastAsia" w:ascii="Times New Roman" w:hAnsi="Times New Roman" w:eastAsia="宋体" w:cs="Times New Roman"/>
                <w:szCs w:val="21"/>
              </w:rPr>
            </w:pPr>
            <w:r>
              <w:rPr>
                <w:rFonts w:hint="eastAsia" w:ascii="Times New Roman" w:hAnsi="Times New Roman" w:eastAsia="宋体" w:cs="Times New Roman"/>
                <w:szCs w:val="21"/>
              </w:rPr>
              <w:t>提供《各部门负责人职责和任职要求》及《绩效考核规定》，对员工的绩效进行考核，并与员工的工资相挂钩，查20</w:t>
            </w:r>
            <w:r>
              <w:rPr>
                <w:rFonts w:hint="eastAsia" w:ascii="Times New Roman" w:hAnsi="Times New Roman" w:eastAsia="宋体" w:cs="Times New Roman"/>
                <w:szCs w:val="21"/>
                <w:lang w:val="en-US" w:eastAsia="zh-CN"/>
              </w:rPr>
              <w:t>20</w:t>
            </w:r>
            <w:r>
              <w:rPr>
                <w:rFonts w:hint="eastAsia" w:ascii="Times New Roman" w:hAnsi="Times New Roman" w:eastAsia="宋体" w:cs="Times New Roman"/>
                <w:szCs w:val="21"/>
              </w:rPr>
              <w:t>年的考核记录，考核结果基本达成设定的目标值，考核基本与办法保持一致。查看“岗位工作人员任职要求”，对总经理、管代、业务员、技术、质量等岗位人员的任职要求从能力、品德、学识等方面作出规定。</w:t>
            </w:r>
          </w:p>
          <w:p>
            <w:pPr>
              <w:rPr>
                <w:rFonts w:hint="eastAsia" w:ascii="Times New Roman" w:hAnsi="Times New Roman" w:eastAsia="宋体" w:cs="Times New Roman"/>
                <w:szCs w:val="21"/>
              </w:rPr>
            </w:pPr>
            <w:r>
              <w:rPr>
                <w:rFonts w:hint="eastAsia" w:ascii="Times New Roman" w:hAnsi="Times New Roman" w:eastAsia="宋体" w:cs="Times New Roman"/>
                <w:szCs w:val="21"/>
              </w:rPr>
              <w:t>抽查总经理刘凯、管代陈效芸等均满足任职要求。</w:t>
            </w:r>
          </w:p>
          <w:p>
            <w:pPr>
              <w:rPr>
                <w:rFonts w:hint="eastAsia" w:ascii="Times New Roman" w:hAnsi="Times New Roman" w:eastAsia="宋体" w:cs="Times New Roman"/>
                <w:szCs w:val="21"/>
              </w:rPr>
            </w:pPr>
            <w:r>
              <w:rPr>
                <w:rFonts w:hint="eastAsia" w:ascii="Times New Roman" w:hAnsi="Times New Roman" w:eastAsia="宋体" w:cs="Times New Roman"/>
                <w:szCs w:val="21"/>
              </w:rPr>
              <w:t>抽：相关人员的持证上岗情况：</w:t>
            </w:r>
          </w:p>
          <w:p>
            <w:pPr>
              <w:rPr>
                <w:szCs w:val="21"/>
              </w:rPr>
            </w:pPr>
            <w:r>
              <w:rPr>
                <w:rFonts w:hint="eastAsia" w:ascii="Times New Roman" w:hAnsi="Times New Roman" w:eastAsia="宋体" w:cs="Times New Roman"/>
                <w:szCs w:val="21"/>
              </w:rPr>
              <w:t xml:space="preserve">   </w:t>
            </w:r>
            <w:r>
              <w:rPr>
                <w:rFonts w:hint="eastAsia"/>
                <w:szCs w:val="21"/>
              </w:rPr>
              <w:t xml:space="preserve">姓名：张向东    </w:t>
            </w:r>
          </w:p>
          <w:p>
            <w:pPr>
              <w:rPr>
                <w:szCs w:val="21"/>
              </w:rPr>
            </w:pPr>
            <w:r>
              <w:rPr>
                <w:rFonts w:hint="eastAsia"/>
                <w:szCs w:val="21"/>
              </w:rPr>
              <w:t>工种：电工作业</w:t>
            </w:r>
          </w:p>
          <w:p>
            <w:pPr>
              <w:rPr>
                <w:szCs w:val="21"/>
              </w:rPr>
            </w:pPr>
            <w:r>
              <w:rPr>
                <w:rFonts w:hint="eastAsia"/>
                <w:szCs w:val="21"/>
              </w:rPr>
              <w:t>有效期：2019.4.29-2025.4.28</w:t>
            </w:r>
          </w:p>
          <w:p>
            <w:pPr>
              <w:rPr>
                <w:rFonts w:hint="eastAsia"/>
                <w:szCs w:val="21"/>
              </w:rPr>
            </w:pPr>
          </w:p>
          <w:p>
            <w:pPr>
              <w:rPr>
                <w:rFonts w:hint="eastAsia"/>
                <w:szCs w:val="21"/>
              </w:rPr>
            </w:pPr>
            <w:r>
              <w:rPr>
                <w:rFonts w:hint="eastAsia"/>
                <w:szCs w:val="21"/>
              </w:rPr>
              <w:t xml:space="preserve">姓名：孙绪森    </w:t>
            </w:r>
          </w:p>
          <w:p>
            <w:pPr>
              <w:rPr>
                <w:rFonts w:hint="eastAsia"/>
                <w:szCs w:val="21"/>
              </w:rPr>
            </w:pPr>
            <w:r>
              <w:rPr>
                <w:rFonts w:hint="eastAsia"/>
                <w:szCs w:val="21"/>
              </w:rPr>
              <w:t>工种：建筑起重机械司机（塔式起重机）</w:t>
            </w:r>
          </w:p>
          <w:p>
            <w:pPr>
              <w:rPr>
                <w:rFonts w:hint="eastAsia"/>
                <w:szCs w:val="21"/>
              </w:rPr>
            </w:pPr>
            <w:r>
              <w:rPr>
                <w:rFonts w:hint="eastAsia"/>
                <w:szCs w:val="21"/>
              </w:rPr>
              <w:t>证件号：鲁J4T2014000214</w:t>
            </w:r>
          </w:p>
          <w:p>
            <w:pPr>
              <w:rPr>
                <w:rFonts w:hint="eastAsia" w:ascii="Times New Roman" w:hAnsi="Times New Roman" w:eastAsia="宋体" w:cs="Times New Roman"/>
                <w:szCs w:val="21"/>
              </w:rPr>
            </w:pPr>
            <w:r>
              <w:rPr>
                <w:rFonts w:hint="eastAsia" w:ascii="Times New Roman" w:hAnsi="Times New Roman" w:eastAsia="宋体" w:cs="Times New Roman"/>
                <w:szCs w:val="21"/>
              </w:rPr>
              <w:t>经查，以上人员证书均在有效期内。</w:t>
            </w:r>
          </w:p>
          <w:p>
            <w:pPr>
              <w:rPr>
                <w:rFonts w:hint="eastAsia" w:ascii="Times New Roman" w:hAnsi="Times New Roman" w:eastAsia="宋体" w:cs="Times New Roman"/>
                <w:szCs w:val="21"/>
              </w:rPr>
            </w:pPr>
            <w:r>
              <w:rPr>
                <w:rFonts w:hint="eastAsia" w:ascii="Times New Roman" w:hAnsi="Times New Roman" w:eastAsia="宋体" w:cs="Times New Roman"/>
                <w:szCs w:val="21"/>
              </w:rPr>
              <w:t>据了解，公司培训包括两个方面，一方面是外部培训，如安全员、电工作业人员参加外委组织的培训，另一方面是企业内部培训，根据培训需求组织培训活动。</w:t>
            </w:r>
          </w:p>
          <w:p>
            <w:pPr>
              <w:rPr>
                <w:rFonts w:hint="eastAsia" w:ascii="Times New Roman" w:hAnsi="Times New Roman" w:eastAsia="宋体" w:cs="Times New Roman"/>
                <w:szCs w:val="21"/>
              </w:rPr>
            </w:pPr>
            <w:r>
              <w:rPr>
                <w:rFonts w:hint="eastAsia" w:ascii="Times New Roman" w:hAnsi="Times New Roman" w:eastAsia="宋体" w:cs="Times New Roman"/>
                <w:szCs w:val="21"/>
              </w:rPr>
              <w:t>综合部制定《2</w:t>
            </w:r>
            <w:r>
              <w:rPr>
                <w:rFonts w:hint="eastAsia" w:ascii="Times New Roman" w:hAnsi="Times New Roman" w:eastAsia="宋体" w:cs="Times New Roman"/>
                <w:szCs w:val="21"/>
                <w:lang w:val="en-US" w:eastAsia="zh-CN"/>
              </w:rPr>
              <w:t>020</w:t>
            </w:r>
            <w:r>
              <w:rPr>
                <w:rFonts w:hint="eastAsia" w:ascii="Times New Roman" w:hAnsi="Times New Roman" w:eastAsia="宋体" w:cs="Times New Roman"/>
                <w:szCs w:val="21"/>
              </w:rPr>
              <w:t>年培训计划》，有培训记录、受培训部门参加培训人员培训方式培训内容考核方式等内容，显示安排QEO标准、管理手册和程序、法律法规和其他要求、方针、危险源、环境因素和关键特殊施工过程控制培训、意识教育、新员工等培训。编制:张彩霞，审核：陈效芸，批准:刘凯。</w:t>
            </w:r>
          </w:p>
          <w:p>
            <w:pPr>
              <w:rPr>
                <w:rFonts w:hint="eastAsia" w:ascii="Times New Roman" w:hAnsi="Times New Roman" w:eastAsia="宋体" w:cs="Times New Roman"/>
                <w:szCs w:val="21"/>
              </w:rPr>
            </w:pPr>
            <w:r>
              <w:rPr>
                <w:rFonts w:hint="eastAsia" w:ascii="Times New Roman" w:hAnsi="Times New Roman" w:eastAsia="宋体" w:cs="Times New Roman"/>
                <w:szCs w:val="21"/>
              </w:rPr>
              <w:t>抽查《培训记录表》，2019年计划培训6次，按培训计划实施，目前已完成培训5次，并见人员签到表和培训效果评价。</w:t>
            </w:r>
          </w:p>
          <w:p>
            <w:pPr>
              <w:rPr>
                <w:rFonts w:hint="eastAsia" w:ascii="Times New Roman" w:hAnsi="Times New Roman" w:eastAsia="宋体" w:cs="Times New Roman"/>
                <w:szCs w:val="21"/>
              </w:rPr>
            </w:pPr>
            <w:r>
              <w:rPr>
                <w:rFonts w:hint="eastAsia" w:ascii="Times New Roman" w:hAnsi="Times New Roman" w:eastAsia="宋体" w:cs="Times New Roman"/>
                <w:szCs w:val="21"/>
              </w:rPr>
              <w:t>抽1：培训时间：20</w:t>
            </w:r>
            <w:r>
              <w:rPr>
                <w:rFonts w:hint="eastAsia" w:ascii="Times New Roman" w:hAnsi="Times New Roman" w:eastAsia="宋体" w:cs="Times New Roman"/>
                <w:szCs w:val="21"/>
                <w:lang w:val="en-US" w:eastAsia="zh-CN"/>
              </w:rPr>
              <w:t>20</w:t>
            </w:r>
            <w:r>
              <w:rPr>
                <w:rFonts w:hint="eastAsia" w:ascii="Times New Roman" w:hAnsi="Times New Roman" w:eastAsia="宋体" w:cs="Times New Roman"/>
                <w:szCs w:val="21"/>
              </w:rPr>
              <w:t>.03.25-26，培训教师：李老师，参加培训人员：刘凯、张彩霞、陈效芸、王树国、韩缘会等全体人员。培训内容：质量、环境、职业健康安全管理体系标准，经培训后，以现场提问的方式对其进行了考核，基本能明白标准的相关要求，培训达到预期的目的。记录人：张彩霞；</w:t>
            </w:r>
          </w:p>
          <w:p>
            <w:pPr>
              <w:rPr>
                <w:rFonts w:hint="eastAsia" w:ascii="Times New Roman" w:hAnsi="Times New Roman" w:eastAsia="宋体" w:cs="Times New Roman"/>
                <w:szCs w:val="21"/>
              </w:rPr>
            </w:pPr>
            <w:r>
              <w:rPr>
                <w:rFonts w:hint="eastAsia" w:ascii="Times New Roman" w:hAnsi="Times New Roman" w:eastAsia="宋体" w:cs="Times New Roman"/>
                <w:szCs w:val="21"/>
              </w:rPr>
              <w:t>抽2：培训时间：20</w:t>
            </w:r>
            <w:r>
              <w:rPr>
                <w:rFonts w:hint="eastAsia" w:ascii="Times New Roman" w:hAnsi="Times New Roman" w:eastAsia="宋体" w:cs="Times New Roman"/>
                <w:szCs w:val="21"/>
                <w:lang w:val="en-US" w:eastAsia="zh-CN"/>
              </w:rPr>
              <w:t>20</w:t>
            </w:r>
            <w:r>
              <w:rPr>
                <w:rFonts w:hint="eastAsia" w:ascii="Times New Roman" w:hAnsi="Times New Roman" w:eastAsia="宋体" w:cs="Times New Roman"/>
                <w:szCs w:val="21"/>
              </w:rPr>
              <w:t>.04.23，培训教师：陈效芸，参加培训人员：刘凯、张彩霞、陈效芸、王树国、韩缘会等，培训内容：《管理手册》、《程序文件》实施细则，效果评价：通过培训，以现场提问的方式对其进行了考核，考核合格。记录人：陈效芸；</w:t>
            </w:r>
          </w:p>
          <w:p>
            <w:pPr>
              <w:rPr>
                <w:rFonts w:hint="eastAsia" w:ascii="Times New Roman" w:hAnsi="Times New Roman" w:eastAsia="宋体" w:cs="Times New Roman"/>
                <w:szCs w:val="21"/>
              </w:rPr>
            </w:pPr>
            <w:r>
              <w:rPr>
                <w:rFonts w:hint="eastAsia" w:ascii="Times New Roman" w:hAnsi="Times New Roman" w:eastAsia="宋体" w:cs="Times New Roman"/>
                <w:szCs w:val="21"/>
              </w:rPr>
              <w:t>又抽：内审员培训及法律法规培训记录，效果评价：培训达到预期效果。</w:t>
            </w:r>
          </w:p>
          <w:p>
            <w:pPr>
              <w:rPr>
                <w:rFonts w:hint="eastAsia" w:ascii="Times New Roman" w:hAnsi="Times New Roman" w:eastAsia="宋体" w:cs="Times New Roman"/>
                <w:szCs w:val="21"/>
              </w:rPr>
            </w:pPr>
            <w:r>
              <w:rPr>
                <w:rFonts w:hint="eastAsia" w:ascii="Times New Roman" w:hAnsi="Times New Roman" w:eastAsia="宋体" w:cs="Times New Roman"/>
                <w:szCs w:val="21"/>
              </w:rPr>
              <w:t>目前公司人员比较稳定，人员没有变化，现有员工11人，近期没有招收新员工。</w:t>
            </w:r>
          </w:p>
          <w:p>
            <w:pPr>
              <w:rPr>
                <w:rFonts w:hint="eastAsia" w:ascii="Times New Roman" w:hAnsi="Times New Roman" w:eastAsia="宋体" w:cs="Times New Roman"/>
                <w:szCs w:val="21"/>
              </w:rPr>
            </w:pPr>
            <w:r>
              <w:rPr>
                <w:rFonts w:hint="eastAsia" w:ascii="Times New Roman" w:hAnsi="Times New Roman" w:eastAsia="宋体" w:cs="Times New Roman"/>
                <w:szCs w:val="21"/>
              </w:rPr>
              <w:t>主要通过培训提高岗位作业水平及质量和环境、安全意识，明确各岗位要求，生产、销售及办公人员自身工作对环境、安全目标的影响，以及如何通过培训和互相交流提高环境绩效，不符合质量管理体系要求的后果等。</w:t>
            </w:r>
          </w:p>
          <w:p>
            <w:pPr>
              <w:rPr>
                <w:rFonts w:ascii="宋体" w:hAnsi="宋体" w:cs="宋体"/>
                <w:bCs w:val="0"/>
                <w:spacing w:val="0"/>
                <w:szCs w:val="21"/>
              </w:rPr>
            </w:pPr>
            <w:r>
              <w:rPr>
                <w:rFonts w:hint="eastAsia" w:ascii="Times New Roman" w:hAnsi="Times New Roman" w:eastAsia="宋体" w:cs="Times New Roman"/>
                <w:szCs w:val="21"/>
              </w:rPr>
              <w:t>现场询问综合部人员，清楚与其相关的重要环境因素及职业健康安全</w:t>
            </w:r>
            <w:r>
              <w:rPr>
                <w:rFonts w:hint="eastAsia" w:ascii="宋体" w:hAnsi="宋体" w:cs="宋体"/>
                <w:bCs w:val="0"/>
                <w:spacing w:val="0"/>
                <w:szCs w:val="21"/>
              </w:rPr>
              <w:t>风险。</w:t>
            </w:r>
          </w:p>
          <w:p>
            <w:pPr>
              <w:pStyle w:val="2"/>
              <w:rPr>
                <w:color w:val="0C0C0C"/>
                <w:szCs w:val="21"/>
              </w:rPr>
            </w:pPr>
            <w:r>
              <w:rPr>
                <w:rFonts w:hint="eastAsia" w:ascii="宋体" w:hAnsi="宋体" w:cs="宋体"/>
                <w:bCs w:val="0"/>
                <w:spacing w:val="0"/>
                <w:szCs w:val="21"/>
              </w:rPr>
              <w:t>人力资源控制基本满足要求。基本符合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ES7.3</w:t>
            </w:r>
          </w:p>
          <w:p/>
        </w:tc>
        <w:tc>
          <w:tcPr>
            <w:tcW w:w="10694" w:type="dxa"/>
            <w:vAlign w:val="center"/>
          </w:tcPr>
          <w:p>
            <w:pPr>
              <w:rPr>
                <w:szCs w:val="21"/>
              </w:rPr>
            </w:pPr>
          </w:p>
          <w:p>
            <w:pPr>
              <w:rPr>
                <w:szCs w:val="21"/>
              </w:rPr>
            </w:pPr>
            <w:r>
              <w:rPr>
                <w:rFonts w:hint="eastAsia"/>
                <w:szCs w:val="21"/>
              </w:rPr>
              <w:t>主要通过培训提高岗位作业水平及质量和环境、安全意识，明确各岗位要求，研发、销售及办公人员自身工作对环境、安全目标的影响，以及如何通过培训和互相交流提高环境绩效，不符合质量管理体系要求的后果等。现场询问  综合部人员清楚与其相关的重要环境因素及职业健康安全风险。</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szCs w:val="21"/>
                <w:highlight w:val="red"/>
              </w:rPr>
            </w:pPr>
            <w:r>
              <w:rPr>
                <w:rFonts w:hint="eastAsia"/>
                <w:szCs w:val="21"/>
              </w:rPr>
              <w:t>ES7.4</w:t>
            </w:r>
          </w:p>
          <w:p>
            <w:pPr>
              <w:pStyle w:val="2"/>
            </w:pPr>
          </w:p>
        </w:tc>
        <w:tc>
          <w:tcPr>
            <w:tcW w:w="10694" w:type="dxa"/>
            <w:vAlign w:val="center"/>
          </w:tcPr>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销售部负责顾客要求方面的有关事宜的沟通。</w:t>
            </w:r>
          </w:p>
          <w:p>
            <w:pPr>
              <w:ind w:firstLine="420" w:firstLineChars="200"/>
              <w:rPr>
                <w:rFonts w:hint="eastAsia" w:ascii="Times New Roman" w:hAnsi="Times New Roman" w:eastAsia="宋体" w:cs="Times New Roman"/>
                <w:szCs w:val="21"/>
              </w:rPr>
            </w:pPr>
            <w:r>
              <w:rPr>
                <w:rFonts w:hint="eastAsia"/>
                <w:szCs w:val="21"/>
              </w:rPr>
              <w:t>目前各项沟通都较为及时、顺畅、效果较好。</w:t>
            </w:r>
          </w:p>
          <w:p>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经全体员工大会选举，任命公司韩缘会同志为公司安全事务代表。 与韩缘会交</w:t>
            </w:r>
            <w:r>
              <w:rPr>
                <w:rFonts w:hint="eastAsia" w:ascii="Times New Roman" w:hAnsi="Times New Roman" w:eastAsia="宋体" w:cs="Times New Roman"/>
                <w:szCs w:val="21"/>
                <w:lang w:val="en-GB"/>
              </w:rPr>
              <w:t>谈，</w:t>
            </w:r>
            <w:r>
              <w:rPr>
                <w:rFonts w:hint="eastAsia" w:ascii="Times New Roman" w:hAnsi="Times New Roman" w:eastAsia="宋体" w:cs="Times New Roman"/>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pPr>
            <w:r>
              <w:rPr>
                <w:rFonts w:hint="eastAsia"/>
                <w:szCs w:val="21"/>
              </w:rPr>
              <w:t>通过安全事务代表的积极争取，员工的劳保用品得到合理配备并及时发放；员工保险得到按时交纳等。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文件化信息</w:t>
            </w:r>
          </w:p>
        </w:tc>
        <w:tc>
          <w:tcPr>
            <w:tcW w:w="960" w:type="dxa"/>
            <w:vAlign w:val="center"/>
          </w:tcPr>
          <w:p>
            <w:pPr>
              <w:pStyle w:val="2"/>
              <w:ind w:firstLine="560"/>
              <w:rPr>
                <w:bCs w:val="0"/>
                <w:spacing w:val="0"/>
                <w:szCs w:val="21"/>
              </w:rPr>
            </w:pPr>
          </w:p>
          <w:p>
            <w:pPr>
              <w:pStyle w:val="2"/>
              <w:rPr>
                <w:bCs w:val="0"/>
                <w:spacing w:val="0"/>
                <w:szCs w:val="21"/>
              </w:rPr>
            </w:pPr>
            <w:r>
              <w:rPr>
                <w:bCs w:val="0"/>
                <w:spacing w:val="0"/>
                <w:szCs w:val="21"/>
              </w:rPr>
              <w:t>E</w:t>
            </w:r>
            <w:r>
              <w:rPr>
                <w:rFonts w:hint="eastAsia"/>
                <w:bCs w:val="0"/>
                <w:spacing w:val="0"/>
                <w:szCs w:val="21"/>
              </w:rPr>
              <w:t>S</w:t>
            </w:r>
            <w:r>
              <w:rPr>
                <w:bCs w:val="0"/>
                <w:spacing w:val="0"/>
                <w:szCs w:val="21"/>
              </w:rPr>
              <w:t>7.1</w:t>
            </w:r>
          </w:p>
          <w:p>
            <w:pPr>
              <w:rPr>
                <w:szCs w:val="21"/>
              </w:rPr>
            </w:pPr>
            <w:r>
              <w:rPr>
                <w:rFonts w:hint="eastAsia"/>
                <w:szCs w:val="21"/>
              </w:rPr>
              <w:t>ES7.5</w:t>
            </w:r>
          </w:p>
          <w:p>
            <w:pPr>
              <w:pStyle w:val="2"/>
            </w:pPr>
          </w:p>
        </w:tc>
        <w:tc>
          <w:tcPr>
            <w:tcW w:w="10694" w:type="dxa"/>
            <w:vAlign w:val="center"/>
          </w:tcPr>
          <w:p>
            <w:pPr>
              <w:rPr>
                <w:szCs w:val="21"/>
              </w:rPr>
            </w:pPr>
            <w:r>
              <w:rPr>
                <w:rFonts w:hint="eastAsia"/>
                <w:szCs w:val="21"/>
              </w:rPr>
              <w:t>执行公司《文件控制程序》《记录控制程序》</w:t>
            </w:r>
          </w:p>
          <w:p>
            <w:pPr>
              <w:rPr>
                <w:szCs w:val="21"/>
              </w:rPr>
            </w:pPr>
            <w:r>
              <w:rPr>
                <w:rFonts w:hint="eastAsia"/>
                <w:szCs w:val="21"/>
              </w:rPr>
              <w:t>公司质量管理体系文件包括：质量手册、程序文件、外来文件、记录等。已建立“受控文件清单”。</w:t>
            </w:r>
          </w:p>
          <w:p>
            <w:pPr>
              <w:rPr>
                <w:szCs w:val="21"/>
              </w:rPr>
            </w:pPr>
            <w:r>
              <w:rPr>
                <w:rFonts w:hint="eastAsia"/>
                <w:szCs w:val="21"/>
              </w:rPr>
              <w:t>查：公司质量《管理手册》、《程序文件》为依据GB/T19001-2016版编制，于2019年3月1日发布实施，目前版本为A版。</w:t>
            </w:r>
          </w:p>
          <w:p>
            <w:pPr>
              <w:rPr>
                <w:szCs w:val="21"/>
              </w:rPr>
            </w:pPr>
            <w:r>
              <w:rPr>
                <w:rFonts w:hint="eastAsia"/>
                <w:szCs w:val="21"/>
              </w:rPr>
              <w:t>由管理者代表审核，总经理批准后发布。</w:t>
            </w:r>
          </w:p>
          <w:p>
            <w:pPr>
              <w:rPr>
                <w:szCs w:val="21"/>
              </w:rPr>
            </w:pPr>
            <w:r>
              <w:rPr>
                <w:rFonts w:hint="eastAsia"/>
                <w:szCs w:val="21"/>
              </w:rPr>
              <w:t xml:space="preserve">查：“文 件 发 放 记 录”，内容涵盖：序号、文件名称、编号、发放记录、回收记录等。 </w:t>
            </w:r>
          </w:p>
          <w:p>
            <w:pPr>
              <w:rPr>
                <w:szCs w:val="21"/>
              </w:rPr>
            </w:pPr>
            <w:r>
              <w:rPr>
                <w:rFonts w:hint="eastAsia"/>
                <w:szCs w:val="21"/>
              </w:rPr>
              <w:t>质量手册、程序文件、作业文件已发放各部门，有签收部门确认。</w:t>
            </w:r>
          </w:p>
          <w:p>
            <w:pPr>
              <w:rPr>
                <w:szCs w:val="21"/>
              </w:rPr>
            </w:pPr>
            <w:r>
              <w:rPr>
                <w:rFonts w:hint="eastAsia"/>
                <w:szCs w:val="21"/>
              </w:rPr>
              <w:t>规定对所有失效文件，从使用场所回收并填写《文件销毁申请单》经总经理批准后要加盖“作废”印章，统一销毁。</w:t>
            </w:r>
          </w:p>
          <w:p>
            <w:pPr>
              <w:rPr>
                <w:szCs w:val="21"/>
              </w:rPr>
            </w:pPr>
            <w:r>
              <w:rPr>
                <w:rFonts w:hint="eastAsia"/>
                <w:szCs w:val="21"/>
              </w:rPr>
              <w:t>文件更改采用局部修改、换页、换版等方式。</w:t>
            </w:r>
          </w:p>
          <w:p>
            <w:pPr>
              <w:rPr>
                <w:szCs w:val="21"/>
              </w:rPr>
            </w:pPr>
            <w:r>
              <w:rPr>
                <w:rFonts w:hint="eastAsia"/>
                <w:szCs w:val="21"/>
              </w:rPr>
              <w:t>查：有“外来文件清单”记录了《产品质量法》等外来文件，控制分发，有专人负责。</w:t>
            </w:r>
          </w:p>
          <w:p>
            <w:pPr>
              <w:rPr>
                <w:szCs w:val="21"/>
              </w:rPr>
            </w:pPr>
            <w:r>
              <w:rPr>
                <w:rFonts w:hint="eastAsia"/>
                <w:szCs w:val="21"/>
              </w:rPr>
              <w:t>已建立“记录清单”内容含盖：序号、记录名称、记录编号、保存期限。</w:t>
            </w:r>
          </w:p>
          <w:p>
            <w:pPr>
              <w:pStyle w:val="2"/>
            </w:pPr>
            <w:r>
              <w:rPr>
                <w:rFonts w:hint="eastAsia"/>
                <w:szCs w:val="21"/>
              </w:rPr>
              <w:t>微信查看，文件、记录保持清晰，保存完好。</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2160" w:type="dxa"/>
          </w:tcPr>
          <w:p>
            <w:pPr>
              <w:rPr>
                <w:szCs w:val="21"/>
              </w:rPr>
            </w:pPr>
          </w:p>
        </w:tc>
        <w:tc>
          <w:tcPr>
            <w:tcW w:w="960" w:type="dxa"/>
          </w:tcPr>
          <w:p>
            <w:pPr>
              <w:rPr>
                <w:szCs w:val="21"/>
              </w:rPr>
            </w:pPr>
          </w:p>
        </w:tc>
        <w:tc>
          <w:tcPr>
            <w:tcW w:w="10694" w:type="dxa"/>
          </w:tcPr>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ES8.1</w:t>
            </w:r>
          </w:p>
          <w:p/>
        </w:tc>
        <w:tc>
          <w:tcPr>
            <w:tcW w:w="10694" w:type="dxa"/>
            <w:vAlign w:val="center"/>
          </w:tcPr>
          <w:p>
            <w:pPr>
              <w:ind w:firstLine="420" w:firstLineChars="200"/>
              <w:rPr>
                <w:szCs w:val="21"/>
              </w:rPr>
            </w:pPr>
            <w:r>
              <w:rPr>
                <w:rFonts w:hint="eastAsia"/>
                <w:szCs w:val="21"/>
              </w:rPr>
              <w:t>本部门执行节能降耗控制程序、固体废弃物控制程序、环境管理控制程序、档案管理制定合同管理制定、印章管理制度、代理工作办法项目管理手册</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综合部</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r>
              <w:rPr>
                <w:rFonts w:hint="eastAsia" w:ascii="宋体" w:hAnsi="宋体" w:cs="宋体"/>
                <w:szCs w:val="21"/>
                <w:lang w:val="en-GB"/>
              </w:rPr>
              <w:t xml:space="preserve">废弃物种类、排放量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w:t>
            </w:r>
            <w:r>
              <w:rPr>
                <w:rFonts w:hint="eastAsia" w:ascii="宋体" w:hAnsi="宋体" w:cs="宋体"/>
                <w:szCs w:val="21"/>
              </w:rPr>
              <w:t>2</w:t>
            </w:r>
            <w:r>
              <w:rPr>
                <w:rFonts w:hint="eastAsia" w:ascii="宋体" w:hAnsi="宋体" w:cs="宋体"/>
                <w:szCs w:val="21"/>
                <w:lang w:val="en-GB"/>
              </w:rPr>
              <w:t xml:space="preserve">个 </w:t>
            </w:r>
            <w:r>
              <w:rPr>
                <w:rFonts w:ascii="宋体" w:hAnsi="宋体" w:cs="宋体"/>
                <w:szCs w:val="21"/>
                <w:lang w:val="en-GB"/>
              </w:rPr>
              <w:t xml:space="preserve"> </w:t>
            </w:r>
            <w:r>
              <w:rPr>
                <w:rFonts w:hint="eastAsia" w:ascii="宋体" w:hAnsi="宋体" w:cs="宋体"/>
                <w:szCs w:val="21"/>
                <w:lang w:val="en-GB" w:eastAsia="zh-CN"/>
              </w:rPr>
              <w:t>2020</w:t>
            </w:r>
            <w:r>
              <w:rPr>
                <w:rFonts w:hint="eastAsia" w:ascii="宋体" w:hAnsi="宋体" w:cs="宋体"/>
                <w:szCs w:val="21"/>
                <w:lang w:val="en-GB"/>
              </w:rPr>
              <w:t>.</w:t>
            </w:r>
            <w:r>
              <w:rPr>
                <w:rFonts w:hint="eastAsia" w:ascii="宋体" w:hAnsi="宋体" w:cs="宋体"/>
                <w:szCs w:val="21"/>
              </w:rPr>
              <w:t>6</w:t>
            </w:r>
            <w:r>
              <w:rPr>
                <w:rFonts w:hint="eastAsia" w:ascii="宋体" w:hAnsi="宋体" w:cs="宋体"/>
                <w:szCs w:val="21"/>
                <w:lang w:val="en-GB"/>
              </w:rPr>
              <w:t>.</w:t>
            </w:r>
            <w:r>
              <w:rPr>
                <w:rFonts w:hint="eastAsia" w:ascii="宋体" w:hAnsi="宋体" w:cs="宋体"/>
                <w:szCs w:val="21"/>
              </w:rPr>
              <w:t>20</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ind w:firstLine="420" w:firstLineChars="200"/>
              <w:rPr>
                <w:rFonts w:ascii="宋体" w:hAnsi="宋体" w:cs="宋体"/>
                <w:szCs w:val="21"/>
              </w:rPr>
            </w:pPr>
            <w:r>
              <w:rPr>
                <w:rFonts w:hint="eastAsia" w:ascii="宋体" w:hAnsi="宋体" w:cs="宋体"/>
                <w:szCs w:val="21"/>
              </w:rPr>
              <w:t>现场查看办公区域配备有符合要求的灭火器，综合部设备、电器状态良好，无安全隐患。</w:t>
            </w:r>
          </w:p>
          <w:p>
            <w:pPr>
              <w:pStyle w:val="2"/>
              <w:ind w:firstLine="420" w:firstLineChars="200"/>
              <w:rPr>
                <w:szCs w:val="21"/>
              </w:rPr>
            </w:pPr>
            <w:r>
              <w:rPr>
                <w:rFonts w:hint="eastAsia" w:ascii="宋体" w:hAnsi="宋体" w:cs="宋体"/>
                <w:bCs w:val="0"/>
                <w:spacing w:val="0"/>
                <w:szCs w:val="21"/>
              </w:rPr>
              <w:t>提供了</w:t>
            </w:r>
            <w:r>
              <w:rPr>
                <w:rFonts w:hint="eastAsia" w:ascii="宋体" w:hAnsi="宋体" w:cs="宋体"/>
                <w:bCs w:val="0"/>
                <w:spacing w:val="0"/>
                <w:szCs w:val="21"/>
                <w:lang w:eastAsia="zh-CN"/>
              </w:rPr>
              <w:t>2020</w:t>
            </w:r>
            <w:r>
              <w:rPr>
                <w:rFonts w:hint="eastAsia" w:ascii="宋体" w:hAnsi="宋体" w:cs="宋体"/>
                <w:bCs w:val="0"/>
                <w:spacing w:val="0"/>
                <w:szCs w:val="21"/>
              </w:rPr>
              <w:t>年</w:t>
            </w:r>
            <w:r>
              <w:rPr>
                <w:rFonts w:hint="eastAsia" w:ascii="宋体" w:hAnsi="宋体" w:cs="宋体"/>
                <w:bCs w:val="0"/>
                <w:spacing w:val="0"/>
                <w:szCs w:val="21"/>
                <w:lang w:val="en-US" w:eastAsia="zh-CN"/>
              </w:rPr>
              <w:t>1</w:t>
            </w:r>
            <w:r>
              <w:rPr>
                <w:rFonts w:hint="eastAsia" w:ascii="宋体" w:hAnsi="宋体" w:cs="宋体"/>
                <w:bCs w:val="0"/>
                <w:spacing w:val="0"/>
                <w:szCs w:val="21"/>
              </w:rPr>
              <w:t>-1</w:t>
            </w:r>
            <w:r>
              <w:rPr>
                <w:rFonts w:hint="eastAsia" w:ascii="宋体" w:hAnsi="宋体" w:cs="宋体"/>
                <w:bCs w:val="0"/>
                <w:spacing w:val="0"/>
                <w:szCs w:val="21"/>
                <w:lang w:val="en-US" w:eastAsia="zh-CN"/>
              </w:rPr>
              <w:t>2</w:t>
            </w:r>
            <w:r>
              <w:rPr>
                <w:rFonts w:hint="eastAsia" w:ascii="宋体" w:hAnsi="宋体" w:cs="宋体"/>
                <w:bCs w:val="0"/>
                <w:spacing w:val="0"/>
                <w:szCs w:val="21"/>
              </w:rPr>
              <w:t xml:space="preserve">月工作环境检查表，抽查： </w:t>
            </w:r>
            <w:r>
              <w:rPr>
                <w:rFonts w:hint="eastAsia" w:ascii="宋体" w:hAnsi="宋体" w:cs="宋体"/>
                <w:bCs w:val="0"/>
                <w:spacing w:val="0"/>
                <w:szCs w:val="21"/>
                <w:lang w:eastAsia="zh-CN"/>
              </w:rPr>
              <w:t>2020</w:t>
            </w:r>
            <w:r>
              <w:rPr>
                <w:rFonts w:hint="eastAsia" w:ascii="宋体" w:hAnsi="宋体" w:cs="宋体"/>
                <w:bCs w:val="0"/>
                <w:spacing w:val="0"/>
                <w:szCs w:val="21"/>
              </w:rPr>
              <w:t>.6的检查表，对办公环境、卫生等情况进行了检查，检查人：</w:t>
            </w:r>
            <w:r>
              <w:rPr>
                <w:rFonts w:hint="eastAsia"/>
                <w:szCs w:val="24"/>
              </w:rPr>
              <w:t>李伟</w:t>
            </w:r>
            <w:r>
              <w:rPr>
                <w:rFonts w:hint="eastAsia" w:ascii="宋体" w:hAnsi="宋体" w:cs="宋体"/>
                <w:bCs w:val="0"/>
                <w:spacing w:val="0"/>
                <w:szCs w:val="21"/>
              </w:rPr>
              <w:t>，无问题。公司</w:t>
            </w:r>
            <w:r>
              <w:rPr>
                <w:rFonts w:hint="eastAsia"/>
                <w:szCs w:val="21"/>
              </w:rPr>
              <w:t>无食堂</w:t>
            </w:r>
          </w:p>
          <w:p>
            <w:pPr>
              <w:pStyle w:val="2"/>
              <w:ind w:firstLine="460" w:firstLineChars="200"/>
              <w:rPr>
                <w:szCs w:val="21"/>
              </w:rPr>
            </w:pPr>
            <w:r>
              <w:rPr>
                <w:rFonts w:hint="eastAsia"/>
                <w:szCs w:val="21"/>
              </w:rPr>
              <w:t>提供财务环境安全资金：</w:t>
            </w:r>
          </w:p>
          <w:p>
            <w:pPr>
              <w:pStyle w:val="2"/>
              <w:ind w:firstLine="460" w:firstLineChars="200"/>
              <w:rPr>
                <w:szCs w:val="21"/>
              </w:rPr>
            </w:pPr>
            <w:r>
              <w:rPr>
                <w:rFonts w:hint="eastAsia"/>
                <w:szCs w:val="21"/>
              </w:rPr>
              <w:tab/>
            </w:r>
            <w:r>
              <w:rPr>
                <w:rFonts w:hint="eastAsia"/>
                <w:szCs w:val="21"/>
              </w:rPr>
              <w:tab/>
            </w:r>
            <w:r>
              <w:rPr>
                <w:rFonts w:hint="eastAsia"/>
                <w:szCs w:val="21"/>
              </w:rPr>
              <w:t>劳保用品</w:t>
            </w:r>
            <w:r>
              <w:rPr>
                <w:rFonts w:hint="eastAsia"/>
                <w:szCs w:val="21"/>
              </w:rPr>
              <w:tab/>
            </w:r>
            <w:r>
              <w:rPr>
                <w:rFonts w:hint="eastAsia"/>
                <w:szCs w:val="21"/>
              </w:rPr>
              <w:t>2000</w:t>
            </w:r>
          </w:p>
          <w:p>
            <w:pPr>
              <w:pStyle w:val="2"/>
              <w:ind w:firstLine="460" w:firstLineChars="200"/>
              <w:rPr>
                <w:szCs w:val="21"/>
              </w:rPr>
            </w:pPr>
            <w:r>
              <w:rPr>
                <w:rFonts w:hint="eastAsia"/>
                <w:szCs w:val="21"/>
              </w:rPr>
              <w:tab/>
            </w:r>
            <w:r>
              <w:rPr>
                <w:rFonts w:hint="eastAsia"/>
                <w:szCs w:val="21"/>
              </w:rPr>
              <w:t xml:space="preserve">     员工体检</w:t>
            </w:r>
            <w:r>
              <w:rPr>
                <w:rFonts w:hint="eastAsia"/>
                <w:szCs w:val="21"/>
              </w:rPr>
              <w:tab/>
            </w:r>
            <w:r>
              <w:rPr>
                <w:rFonts w:hint="eastAsia"/>
                <w:szCs w:val="21"/>
              </w:rPr>
              <w:t>1200</w:t>
            </w:r>
          </w:p>
          <w:p>
            <w:pPr>
              <w:pStyle w:val="2"/>
              <w:ind w:firstLine="460" w:firstLineChars="200"/>
              <w:rPr>
                <w:rFonts w:hint="eastAsia" w:eastAsia="宋体"/>
                <w:szCs w:val="21"/>
                <w:lang w:val="en-US" w:eastAsia="zh-CN"/>
              </w:rPr>
            </w:pPr>
            <w:r>
              <w:rPr>
                <w:rFonts w:hint="eastAsia"/>
                <w:szCs w:val="21"/>
              </w:rPr>
              <w:tab/>
            </w:r>
            <w:r>
              <w:rPr>
                <w:rFonts w:hint="eastAsia"/>
                <w:szCs w:val="21"/>
              </w:rPr>
              <w:t xml:space="preserve">      意外保险</w:t>
            </w:r>
            <w:r>
              <w:rPr>
                <w:rFonts w:hint="eastAsia"/>
                <w:szCs w:val="21"/>
              </w:rPr>
              <w:tab/>
            </w:r>
            <w:r>
              <w:rPr>
                <w:rFonts w:hint="eastAsia"/>
                <w:szCs w:val="21"/>
              </w:rPr>
              <w:t>600</w:t>
            </w:r>
            <w:r>
              <w:rPr>
                <w:rFonts w:hint="eastAsia"/>
                <w:szCs w:val="21"/>
                <w:lang w:val="en-US" w:eastAsia="zh-CN"/>
              </w:rPr>
              <w:t>0</w:t>
            </w:r>
          </w:p>
          <w:p>
            <w:pPr>
              <w:pStyle w:val="2"/>
              <w:ind w:firstLine="460" w:firstLineChars="200"/>
              <w:rPr>
                <w:szCs w:val="21"/>
              </w:rPr>
            </w:pPr>
            <w:r>
              <w:rPr>
                <w:rFonts w:hint="eastAsia"/>
                <w:szCs w:val="21"/>
              </w:rPr>
              <w:tab/>
            </w:r>
            <w:r>
              <w:rPr>
                <w:rFonts w:hint="eastAsia"/>
                <w:szCs w:val="21"/>
              </w:rPr>
              <w:t xml:space="preserve">     防暑降温</w:t>
            </w:r>
            <w:r>
              <w:rPr>
                <w:rFonts w:hint="eastAsia"/>
                <w:szCs w:val="21"/>
              </w:rPr>
              <w:tab/>
            </w:r>
            <w:r>
              <w:rPr>
                <w:rFonts w:hint="eastAsia"/>
                <w:szCs w:val="21"/>
              </w:rPr>
              <w:t>1500</w:t>
            </w:r>
          </w:p>
          <w:p>
            <w:pPr>
              <w:pStyle w:val="2"/>
              <w:ind w:firstLine="460" w:firstLineChars="200"/>
              <w:rPr>
                <w:szCs w:val="21"/>
              </w:rPr>
            </w:pPr>
            <w:r>
              <w:rPr>
                <w:rFonts w:hint="eastAsia"/>
                <w:szCs w:val="21"/>
              </w:rPr>
              <w:tab/>
            </w:r>
            <w:r>
              <w:rPr>
                <w:rFonts w:hint="eastAsia"/>
                <w:szCs w:val="21"/>
              </w:rPr>
              <w:t xml:space="preserve">   灭火器 </w:t>
            </w:r>
            <w:r>
              <w:rPr>
                <w:rFonts w:hint="eastAsia"/>
                <w:szCs w:val="21"/>
              </w:rPr>
              <w:tab/>
            </w:r>
            <w:r>
              <w:rPr>
                <w:rFonts w:hint="eastAsia"/>
                <w:szCs w:val="21"/>
              </w:rPr>
              <w:t>1250</w:t>
            </w:r>
          </w:p>
          <w:p>
            <w:pPr>
              <w:pStyle w:val="2"/>
              <w:ind w:firstLine="460" w:firstLineChars="200"/>
              <w:rPr>
                <w:rFonts w:hint="default" w:eastAsia="宋体"/>
                <w:szCs w:val="21"/>
                <w:lang w:val="en-US" w:eastAsia="zh-CN"/>
              </w:rPr>
            </w:pPr>
            <w:r>
              <w:rPr>
                <w:rFonts w:hint="eastAsia"/>
                <w:szCs w:val="21"/>
              </w:rPr>
              <w:tab/>
            </w:r>
            <w:r>
              <w:rPr>
                <w:rFonts w:hint="eastAsia"/>
                <w:szCs w:val="21"/>
              </w:rPr>
              <w:t xml:space="preserve">   安全教育</w:t>
            </w:r>
            <w:r>
              <w:rPr>
                <w:rFonts w:hint="eastAsia"/>
                <w:szCs w:val="21"/>
              </w:rPr>
              <w:tab/>
            </w:r>
            <w:r>
              <w:rPr>
                <w:rFonts w:hint="eastAsia"/>
                <w:szCs w:val="21"/>
                <w:lang w:val="en-US" w:eastAsia="zh-CN"/>
              </w:rPr>
              <w:t>200</w:t>
            </w:r>
          </w:p>
          <w:p>
            <w:pPr>
              <w:pStyle w:val="2"/>
              <w:ind w:firstLine="460" w:firstLineChars="200"/>
              <w:rPr>
                <w:rFonts w:hint="default" w:eastAsia="宋体"/>
                <w:szCs w:val="21"/>
                <w:lang w:val="en-US" w:eastAsia="zh-CN"/>
              </w:rPr>
            </w:pPr>
            <w:r>
              <w:rPr>
                <w:rFonts w:hint="eastAsia"/>
                <w:szCs w:val="21"/>
              </w:rPr>
              <w:tab/>
            </w:r>
            <w:r>
              <w:rPr>
                <w:rFonts w:hint="eastAsia"/>
                <w:szCs w:val="21"/>
              </w:rPr>
              <w:t xml:space="preserve">   消防演练</w:t>
            </w:r>
            <w:r>
              <w:rPr>
                <w:rFonts w:hint="eastAsia"/>
                <w:szCs w:val="21"/>
              </w:rPr>
              <w:tab/>
            </w:r>
            <w:r>
              <w:rPr>
                <w:rFonts w:hint="eastAsia"/>
                <w:szCs w:val="21"/>
                <w:lang w:val="en-US" w:eastAsia="zh-CN"/>
              </w:rPr>
              <w:t>1000</w:t>
            </w:r>
          </w:p>
          <w:p>
            <w:pPr>
              <w:pStyle w:val="2"/>
              <w:ind w:firstLine="460" w:firstLineChars="200"/>
              <w:rPr>
                <w:szCs w:val="21"/>
              </w:rPr>
            </w:pPr>
            <w:r>
              <w:rPr>
                <w:rFonts w:hint="eastAsia"/>
                <w:szCs w:val="21"/>
              </w:rPr>
              <w:tab/>
            </w:r>
            <w:r>
              <w:rPr>
                <w:rFonts w:hint="eastAsia"/>
                <w:szCs w:val="21"/>
              </w:rPr>
              <w:t>垃圾清理</w:t>
            </w:r>
            <w:r>
              <w:rPr>
                <w:rFonts w:hint="eastAsia"/>
                <w:szCs w:val="21"/>
              </w:rPr>
              <w:tab/>
            </w:r>
            <w:r>
              <w:rPr>
                <w:rFonts w:hint="eastAsia"/>
                <w:szCs w:val="21"/>
              </w:rPr>
              <w:t>850</w:t>
            </w:r>
          </w:p>
          <w:p>
            <w:pPr>
              <w:pStyle w:val="2"/>
              <w:ind w:firstLine="460" w:firstLineChars="200"/>
              <w:rPr>
                <w:szCs w:val="21"/>
              </w:rPr>
            </w:pPr>
            <w:r>
              <w:rPr>
                <w:rFonts w:hint="eastAsia"/>
                <w:szCs w:val="21"/>
              </w:rPr>
              <w:tab/>
            </w:r>
          </w:p>
          <w:p>
            <w:pPr>
              <w:pStyle w:val="2"/>
              <w:ind w:firstLine="460" w:firstLineChars="200"/>
              <w:rPr>
                <w:szCs w:val="21"/>
              </w:rPr>
            </w:pPr>
            <w:r>
              <w:rPr>
                <w:rFonts w:hint="eastAsia"/>
                <w:szCs w:val="21"/>
              </w:rPr>
              <w:t>编制：</w:t>
            </w:r>
            <w:r>
              <w:rPr>
                <w:rFonts w:hint="eastAsia"/>
                <w:szCs w:val="21"/>
                <w:lang w:val="en-US" w:eastAsia="zh-CN"/>
              </w:rPr>
              <w:t>综合部</w:t>
            </w:r>
            <w:r>
              <w:rPr>
                <w:rFonts w:hint="eastAsia"/>
                <w:szCs w:val="21"/>
              </w:rPr>
              <w:t xml:space="preserve">  审核：</w:t>
            </w:r>
            <w:r>
              <w:rPr>
                <w:rFonts w:hint="eastAsia"/>
              </w:rPr>
              <w:t>陈效芸</w:t>
            </w:r>
            <w:r>
              <w:rPr>
                <w:rFonts w:hint="eastAsia"/>
                <w:szCs w:val="21"/>
              </w:rPr>
              <w:tab/>
            </w:r>
            <w:r>
              <w:rPr>
                <w:rFonts w:hint="eastAsia"/>
                <w:szCs w:val="21"/>
              </w:rPr>
              <w:t xml:space="preserve">  批准 ：</w:t>
            </w:r>
            <w:r>
              <w:rPr>
                <w:rFonts w:hint="eastAsia"/>
              </w:rPr>
              <w:t>刘凯</w:t>
            </w:r>
          </w:p>
          <w:p>
            <w:pPr>
              <w:pStyle w:val="2"/>
              <w:ind w:firstLine="460" w:firstLineChars="200"/>
              <w:rPr>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8.2</w:t>
            </w:r>
          </w:p>
          <w:p>
            <w:pPr>
              <w:rPr>
                <w:rFonts w:asciiTheme="minorEastAsia" w:hAnsiTheme="minorEastAsia" w:eastAsiaTheme="minorEastAsia" w:cstheme="minorEastAsia"/>
              </w:rPr>
            </w:pPr>
          </w:p>
        </w:tc>
        <w:tc>
          <w:tcPr>
            <w:tcW w:w="10694" w:type="dxa"/>
            <w:vAlign w:val="center"/>
          </w:tcPr>
          <w:p>
            <w:pPr>
              <w:ind w:firstLine="420" w:firstLineChars="200"/>
              <w:rPr>
                <w:rFonts w:ascii="宋体" w:hAnsi="宋体" w:cs="宋体"/>
                <w:szCs w:val="21"/>
                <w:lang w:val="en-GB"/>
              </w:rPr>
            </w:pPr>
            <w:r>
              <w:rPr>
                <w:rFonts w:hint="eastAsia" w:ascii="宋体" w:hAnsi="宋体" w:cs="宋体"/>
                <w:szCs w:val="21"/>
                <w:lang w:val="en-GB"/>
              </w:rPr>
              <w:t>制定了《应急准备和响应控制程序》，包含有事件级别及不同级别事件的处理程序、事件处理组织机构及职责分工、通用及特殊处理程序、各岗位要求等。具有可操作性。</w:t>
            </w:r>
          </w:p>
          <w:p>
            <w:pPr>
              <w:ind w:firstLine="420" w:firstLineChars="200"/>
              <w:rPr>
                <w:rFonts w:ascii="宋体" w:hAnsi="宋体" w:cs="宋体"/>
                <w:szCs w:val="21"/>
                <w:lang w:val="en-GB"/>
              </w:rPr>
            </w:pPr>
            <w:r>
              <w:rPr>
                <w:rFonts w:hint="eastAsia" w:ascii="宋体" w:hAnsi="宋体" w:cs="宋体"/>
                <w:szCs w:val="21"/>
                <w:lang w:val="en-GB" w:eastAsia="zh-CN"/>
              </w:rPr>
              <w:t>2020</w:t>
            </w:r>
            <w:r>
              <w:rPr>
                <w:rFonts w:hint="eastAsia" w:ascii="宋体" w:hAnsi="宋体" w:cs="宋体"/>
                <w:szCs w:val="21"/>
              </w:rPr>
              <w:t>年5月</w:t>
            </w:r>
            <w:r>
              <w:rPr>
                <w:rFonts w:hint="eastAsia" w:ascii="宋体" w:hAnsi="宋体" w:cs="宋体"/>
                <w:szCs w:val="21"/>
                <w:lang w:val="en-GB"/>
              </w:rPr>
              <w:t>编制演练计划，</w:t>
            </w:r>
            <w:r>
              <w:rPr>
                <w:rFonts w:hint="eastAsia" w:ascii="宋体" w:hAnsi="宋体" w:cs="宋体"/>
                <w:szCs w:val="21"/>
                <w:lang w:eastAsia="zh-CN"/>
              </w:rPr>
              <w:t>2020</w:t>
            </w:r>
            <w:r>
              <w:rPr>
                <w:rFonts w:hint="eastAsia" w:ascii="宋体" w:hAnsi="宋体" w:cs="宋体"/>
                <w:szCs w:val="21"/>
              </w:rPr>
              <w:t>年6月20日进行《触电事故应急预案》</w:t>
            </w:r>
            <w:r>
              <w:rPr>
                <w:rFonts w:hint="eastAsia" w:ascii="宋体" w:hAnsi="宋体" w:cs="宋体"/>
                <w:szCs w:val="21"/>
                <w:lang w:val="en-GB"/>
              </w:rPr>
              <w:t>演习，演练内容，触电发生时，消防器材的使用，初期触电应急处理能力，在</w:t>
            </w:r>
            <w:r>
              <w:rPr>
                <w:rFonts w:hint="eastAsia" w:ascii="宋体" w:hAnsi="宋体" w:cs="宋体"/>
                <w:szCs w:val="21"/>
              </w:rPr>
              <w:t>办公楼</w:t>
            </w:r>
            <w:r>
              <w:rPr>
                <w:rFonts w:hint="eastAsia" w:ascii="宋体" w:hAnsi="宋体" w:cs="宋体"/>
                <w:szCs w:val="21"/>
                <w:lang w:val="en-GB"/>
              </w:rPr>
              <w:t>进行。</w:t>
            </w:r>
          </w:p>
          <w:p>
            <w:pPr>
              <w:ind w:firstLine="420" w:firstLineChars="200"/>
              <w:rPr>
                <w:rFonts w:ascii="宋体" w:hAnsi="宋体" w:cs="宋体"/>
                <w:szCs w:val="21"/>
                <w:lang w:val="en-GB"/>
              </w:rPr>
            </w:pPr>
            <w:r>
              <w:rPr>
                <w:rFonts w:hint="eastAsia" w:ascii="宋体" w:hAnsi="宋体" w:cs="宋体"/>
                <w:szCs w:val="21"/>
                <w:lang w:val="en-GB"/>
              </w:rPr>
              <w:t>物资准备和人员培训情况，演练物品：电线、干木棍、应急药箱（创可贴、紫或红药水、医用胶布、医用纱布、酒精、剪刀、担架一付），进入现场前由安全员讲触电发生处理事项要领和个人安全防护要求。</w:t>
            </w:r>
          </w:p>
          <w:p>
            <w:pPr>
              <w:ind w:firstLine="420" w:firstLineChars="200"/>
              <w:rPr>
                <w:rFonts w:ascii="宋体" w:hAnsi="宋体" w:cs="宋体"/>
                <w:szCs w:val="21"/>
                <w:lang w:val="en-GB"/>
              </w:rPr>
            </w:pPr>
            <w:r>
              <w:rPr>
                <w:rFonts w:hint="eastAsia" w:ascii="宋体" w:hAnsi="宋体" w:cs="宋体"/>
                <w:szCs w:val="21"/>
                <w:lang w:val="en-GB"/>
              </w:rPr>
              <w:t>提供了应急设备器具台账，出示消防演习方案，明确了活动时间、地点、演习科目、参加人数、现场布置示意图、紧急疏散示意图、义务消防队成员及职责分工、联系方式等内容，内容具体清楚。</w:t>
            </w:r>
          </w:p>
          <w:p>
            <w:pPr>
              <w:pStyle w:val="2"/>
              <w:ind w:firstLine="460" w:firstLineChars="200"/>
              <w:rPr>
                <w:rFonts w:ascii="宋体" w:hAnsi="宋体" w:cs="宋体"/>
                <w:szCs w:val="21"/>
                <w:lang w:val="en-GB"/>
              </w:rPr>
            </w:pPr>
            <w:r>
              <w:rPr>
                <w:rFonts w:hint="eastAsia" w:ascii="宋体" w:hAnsi="宋体" w:cs="宋体"/>
                <w:szCs w:val="21"/>
                <w:lang w:val="en-GB"/>
              </w:rPr>
              <w:t>应急演练后对应急预案进行了评审，</w:t>
            </w:r>
            <w:r>
              <w:rPr>
                <w:rFonts w:hint="eastAsia" w:ascii="楷体_GB2312"/>
                <w:szCs w:val="21"/>
              </w:rPr>
              <w:t>效果评价：</w:t>
            </w:r>
            <w:r>
              <w:rPr>
                <w:rFonts w:ascii="楷体_GB2312"/>
                <w:szCs w:val="21"/>
              </w:rPr>
              <w:t>在应急行动中，各小组要密切配合，服从指挥，确保救急工作的畅通和落实</w:t>
            </w:r>
            <w:r>
              <w:rPr>
                <w:rFonts w:hint="eastAsia" w:ascii="楷体_GB2312"/>
                <w:szCs w:val="21"/>
              </w:rPr>
              <w:t>，火灾应急预案具有适宜性</w:t>
            </w:r>
            <w:r>
              <w:rPr>
                <w:rFonts w:ascii="楷体_GB2312"/>
                <w:sz w:val="28"/>
                <w:szCs w:val="28"/>
              </w:rPr>
              <w:t>。</w:t>
            </w:r>
            <w:r>
              <w:rPr>
                <w:rFonts w:hint="eastAsia" w:ascii="宋体" w:hAnsi="宋体" w:cs="宋体"/>
                <w:szCs w:val="21"/>
                <w:lang w:val="en-GB"/>
              </w:rPr>
              <w:t>应急预案不重要修订。</w:t>
            </w:r>
            <w:r>
              <w:rPr>
                <w:rFonts w:hint="eastAsia" w:cs="楷体" w:asciiTheme="minorEastAsia" w:hAnsiTheme="minorEastAsia" w:eastAsiaTheme="minorEastAsia"/>
                <w:szCs w:val="24"/>
              </w:rPr>
              <w:t>自体系运行以来尚未发生紧急情况。</w:t>
            </w:r>
            <w:r>
              <w:rPr>
                <w:rFonts w:hint="eastAsia" w:ascii="宋体" w:hAnsi="宋体" w:cs="宋体"/>
                <w:szCs w:val="21"/>
                <w:lang w:val="en-GB"/>
              </w:rPr>
              <w:t xml:space="preserve"> </w:t>
            </w:r>
          </w:p>
          <w:p>
            <w:pPr>
              <w:spacing w:line="360" w:lineRule="atLeast"/>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asciiTheme="minorEastAsia" w:hAnsiTheme="minorEastAsia" w:eastAsiaTheme="minorEastAsia" w:cstheme="minorEastAsia"/>
                <w:szCs w:val="21"/>
              </w:rPr>
              <w:t>绩效测量和监视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pPr>
              <w:rPr>
                <w:szCs w:val="21"/>
              </w:rPr>
            </w:pPr>
          </w:p>
        </w:tc>
        <w:tc>
          <w:tcPr>
            <w:tcW w:w="10694" w:type="dxa"/>
            <w:vAlign w:val="center"/>
          </w:tcPr>
          <w:p>
            <w:pPr>
              <w:rPr>
                <w:szCs w:val="21"/>
              </w:rPr>
            </w:pPr>
            <w:r>
              <w:rPr>
                <w:rFonts w:hint="eastAsia"/>
                <w:szCs w:val="21"/>
              </w:rPr>
              <w:t>组织策划了对绩效的监视和测量，对绩效的分析和评价，对事项进行汇报的程序等。保留了必要的记录文件。</w:t>
            </w:r>
          </w:p>
          <w:p>
            <w:pPr>
              <w:rPr>
                <w:szCs w:val="21"/>
              </w:rPr>
            </w:pPr>
            <w:r>
              <w:rPr>
                <w:rFonts w:hint="eastAsia"/>
                <w:szCs w:val="21"/>
              </w:rPr>
              <w:t>公司通过管理评审和内部审核，并通过统计技术的运用，对监视和测量的信息进行分析和处理。定期的目标考核，对发现的问题采取纠正和必要的纠正措施，确保管理体系绩效和有效性。</w:t>
            </w:r>
          </w:p>
          <w:p>
            <w:pPr>
              <w:rPr>
                <w:szCs w:val="21"/>
              </w:rPr>
            </w:pPr>
            <w:r>
              <w:rPr>
                <w:rFonts w:hint="eastAsia"/>
                <w:szCs w:val="21"/>
              </w:rPr>
              <w:t>提供了：</w:t>
            </w:r>
          </w:p>
          <w:p>
            <w:pPr>
              <w:rPr>
                <w:szCs w:val="21"/>
              </w:rPr>
            </w:pPr>
            <w:r>
              <w:rPr>
                <w:rFonts w:hint="eastAsia"/>
                <w:szCs w:val="21"/>
              </w:rPr>
              <w:t>1、20</w:t>
            </w:r>
            <w:r>
              <w:rPr>
                <w:rFonts w:hint="eastAsia"/>
                <w:szCs w:val="21"/>
                <w:lang w:val="en-US" w:eastAsia="zh-CN"/>
              </w:rPr>
              <w:t>20</w:t>
            </w:r>
            <w:r>
              <w:rPr>
                <w:rFonts w:hint="eastAsia"/>
                <w:szCs w:val="21"/>
              </w:rPr>
              <w:t>年1-</w:t>
            </w:r>
            <w:r>
              <w:rPr>
                <w:rFonts w:hint="eastAsia"/>
                <w:szCs w:val="21"/>
                <w:lang w:val="en-US" w:eastAsia="zh-CN"/>
              </w:rPr>
              <w:t>12</w:t>
            </w:r>
            <w:r>
              <w:rPr>
                <w:rFonts w:hint="eastAsia"/>
                <w:szCs w:val="21"/>
              </w:rPr>
              <w:t>月份管理体系运行检查记录</w:t>
            </w:r>
          </w:p>
          <w:p>
            <w:pPr>
              <w:rPr>
                <w:szCs w:val="21"/>
              </w:rPr>
            </w:pPr>
            <w:r>
              <w:rPr>
                <w:rFonts w:hint="eastAsia"/>
                <w:szCs w:val="21"/>
              </w:rPr>
              <w:t>2、提供业务部、</w:t>
            </w:r>
            <w:r>
              <w:rPr>
                <w:rFonts w:hint="eastAsia"/>
                <w:szCs w:val="21"/>
                <w:lang w:val="en-US" w:eastAsia="zh-CN"/>
              </w:rPr>
              <w:t>综合部</w:t>
            </w:r>
            <w:r>
              <w:rPr>
                <w:rFonts w:hint="eastAsia"/>
                <w:szCs w:val="21"/>
              </w:rPr>
              <w:t>、财务部体系工作总结。</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环境和职业健康安全运行管理检查情况：抽查20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.5.10管理检查记录，主控部门：</w:t>
            </w:r>
            <w:r>
              <w:rPr>
                <w:rFonts w:hint="eastAsia" w:asciiTheme="minorEastAsia" w:hAnsiTheme="minorEastAsia" w:eastAsiaTheme="minorEastAsia" w:cstheme="minorEastAsia"/>
                <w:szCs w:val="21"/>
                <w:lang w:eastAsia="zh-CN"/>
              </w:rPr>
              <w:t>综合部</w:t>
            </w:r>
            <w:r>
              <w:rPr>
                <w:rFonts w:hint="eastAsia" w:asciiTheme="minorEastAsia" w:hAnsiTheme="minorEastAsia" w:eastAsiaTheme="minorEastAsia" w:cstheme="minorEastAsia"/>
                <w:szCs w:val="21"/>
              </w:rPr>
              <w:t>，检查人：</w:t>
            </w:r>
            <w:r>
              <w:rPr>
                <w:rFonts w:hint="eastAsia"/>
              </w:rPr>
              <w:t>陈效芸</w:t>
            </w:r>
            <w:r>
              <w:rPr>
                <w:rFonts w:hint="eastAsia" w:asciiTheme="minorEastAsia" w:hAnsiTheme="minorEastAsia" w:eastAsiaTheme="minorEastAsia" w:cstheme="minorEastAsia"/>
                <w:szCs w:val="21"/>
              </w:rPr>
              <w:t>，对固废收集、节约能源等方面进行检查、劳保用品发放、安全管理进行检查，一切正常。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cs="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合规性评价</w:t>
            </w:r>
          </w:p>
        </w:tc>
        <w:tc>
          <w:tcPr>
            <w:tcW w:w="960" w:type="dxa"/>
            <w:vAlign w:val="center"/>
          </w:tcPr>
          <w:p>
            <w:pPr>
              <w:rPr>
                <w:szCs w:val="21"/>
              </w:rPr>
            </w:pPr>
            <w:r>
              <w:rPr>
                <w:rFonts w:hint="eastAsia"/>
                <w:szCs w:val="21"/>
              </w:rPr>
              <w:t>ES9.1.2</w:t>
            </w:r>
          </w:p>
          <w:p/>
        </w:tc>
        <w:tc>
          <w:tcPr>
            <w:tcW w:w="10694" w:type="dxa"/>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提供《合规性评价记录》及</w:t>
            </w:r>
            <w:r>
              <w:rPr>
                <w:rFonts w:hint="eastAsia" w:ascii="宋体" w:hAnsi="宋体" w:cs="宋体"/>
                <w:szCs w:val="21"/>
              </w:rPr>
              <w:t>《合规性评价报告》</w:t>
            </w:r>
            <w:r>
              <w:rPr>
                <w:rFonts w:hint="eastAsia" w:ascii="宋体" w:hAnsi="宋体" w:cs="宋体"/>
                <w:szCs w:val="21"/>
                <w:lang w:eastAsia="zh-CN"/>
              </w:rPr>
              <w:t>2020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szCs w:val="21"/>
              </w:rPr>
            </w:pPr>
            <w:r>
              <w:rPr>
                <w:rFonts w:hint="eastAsia"/>
                <w:szCs w:val="21"/>
              </w:rPr>
              <w:t>评价结论：法律法规和其它要求得到遵守和执行，法律法规适宜。</w:t>
            </w:r>
          </w:p>
          <w:p>
            <w:r>
              <w:rPr>
                <w:rFonts w:hint="eastAsia" w:ascii="宋体" w:hAnsi="宋体" w:cs="宋体"/>
                <w:szCs w:val="21"/>
              </w:rPr>
              <w:t>评价人员：</w:t>
            </w:r>
            <w:r>
              <w:rPr>
                <w:rFonts w:hint="eastAsia"/>
              </w:rPr>
              <w:t>刘凯</w:t>
            </w:r>
            <w:r>
              <w:rPr>
                <w:rFonts w:hint="eastAsia"/>
                <w:lang w:eastAsia="zh-CN"/>
              </w:rPr>
              <w:t>、</w:t>
            </w:r>
            <w:r>
              <w:rPr>
                <w:rFonts w:hint="eastAsia"/>
              </w:rPr>
              <w:t>陈效芸</w:t>
            </w:r>
            <w:r>
              <w:rPr>
                <w:rFonts w:hint="eastAsia"/>
                <w:lang w:eastAsia="zh-CN"/>
              </w:rPr>
              <w:t>、</w:t>
            </w:r>
            <w:r>
              <w:rPr>
                <w:rFonts w:hint="eastAsia"/>
              </w:rPr>
              <w:t>杨晓燕 等</w:t>
            </w:r>
            <w:r>
              <w:rPr>
                <w:rFonts w:hint="eastAsia"/>
                <w:szCs w:val="21"/>
              </w:rPr>
              <w:t>。</w:t>
            </w:r>
            <w:r>
              <w:rPr>
                <w:rFonts w:hint="eastAsia" w:ascii="宋体" w:hAnsi="宋体" w:cs="宋体"/>
                <w:szCs w:val="21"/>
              </w:rPr>
              <w:t>经查合规性评价基本符合要求。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E</w:t>
            </w:r>
            <w:r>
              <w:rPr>
                <w:szCs w:val="21"/>
              </w:rPr>
              <w:t>S</w:t>
            </w:r>
            <w:r>
              <w:rPr>
                <w:rFonts w:hint="eastAsia"/>
                <w:szCs w:val="21"/>
              </w:rPr>
              <w:t>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w:t>
            </w:r>
            <w:r>
              <w:rPr>
                <w:rFonts w:hint="eastAsia" w:ascii="宋体" w:hAnsi="宋体" w:cs="宋体"/>
                <w:szCs w:val="21"/>
                <w:lang w:eastAsia="zh-CN"/>
              </w:rPr>
              <w:t>2020</w:t>
            </w:r>
            <w:r>
              <w:rPr>
                <w:rFonts w:hint="eastAsia" w:ascii="宋体" w:hAnsi="宋体" w:cs="宋体"/>
                <w:szCs w:val="21"/>
              </w:rPr>
              <w:t>年内部审核实施计划》，计划内容有：目的、范围、审核准则、审核时间</w:t>
            </w:r>
            <w:r>
              <w:rPr>
                <w:rFonts w:hint="eastAsia" w:ascii="宋体" w:hAnsi="宋体" w:cs="宋体"/>
                <w:szCs w:val="21"/>
                <w:lang w:eastAsia="zh-CN"/>
              </w:rPr>
              <w:t>2020</w:t>
            </w:r>
            <w:r>
              <w:rPr>
                <w:rFonts w:hint="eastAsia" w:ascii="宋体" w:hAnsi="宋体" w:cs="宋体"/>
                <w:szCs w:val="21"/>
              </w:rPr>
              <w:t>年5月15。</w:t>
            </w:r>
          </w:p>
          <w:p>
            <w:pPr>
              <w:rPr>
                <w:rFonts w:ascii="宋体" w:hAnsi="宋体" w:cs="宋体"/>
                <w:szCs w:val="21"/>
              </w:rPr>
            </w:pPr>
            <w:r>
              <w:rPr>
                <w:rFonts w:hint="eastAsia" w:ascii="宋体" w:hAnsi="宋体" w:cs="宋体"/>
                <w:szCs w:val="21"/>
              </w:rPr>
              <w:t>查阅</w:t>
            </w:r>
            <w:r>
              <w:rPr>
                <w:rFonts w:hint="eastAsia" w:ascii="宋体" w:hAnsi="宋体" w:cs="宋体"/>
                <w:szCs w:val="21"/>
                <w:lang w:eastAsia="zh-CN"/>
              </w:rPr>
              <w:t>2020</w:t>
            </w:r>
            <w:r>
              <w:rPr>
                <w:rFonts w:hint="eastAsia" w:ascii="宋体" w:hAnsi="宋体" w:cs="宋体"/>
                <w:szCs w:val="21"/>
              </w:rPr>
              <w:t>年度内部审核有关记录</w:t>
            </w:r>
          </w:p>
          <w:p>
            <w:pPr>
              <w:numPr>
                <w:ilvl w:val="0"/>
                <w:numId w:val="1"/>
              </w:numPr>
              <w:rPr>
                <w:rFonts w:ascii="宋体" w:hAnsi="宋体" w:cs="宋体"/>
                <w:szCs w:val="21"/>
              </w:rPr>
            </w:pPr>
            <w:r>
              <w:rPr>
                <w:rFonts w:hint="eastAsia" w:ascii="宋体" w:hAnsi="宋体" w:cs="宋体"/>
                <w:szCs w:val="21"/>
              </w:rPr>
              <w:t>提供了审核组名单：</w:t>
            </w:r>
            <w:r>
              <w:rPr>
                <w:rFonts w:hint="eastAsia" w:ascii="宋体" w:hAnsi="宋体"/>
                <w:color w:val="000000"/>
                <w:szCs w:val="21"/>
              </w:rPr>
              <w:t>组长：</w:t>
            </w:r>
            <w:r>
              <w:rPr>
                <w:rFonts w:hint="eastAsia"/>
                <w:szCs w:val="21"/>
              </w:rPr>
              <w:t>陈效芸(A)</w:t>
            </w:r>
            <w:r>
              <w:rPr>
                <w:rFonts w:hint="eastAsia" w:ascii="宋体" w:hAnsi="宋体"/>
                <w:color w:val="000000"/>
                <w:szCs w:val="21"/>
              </w:rPr>
              <w:t xml:space="preserve">    组员：</w:t>
            </w:r>
            <w:r>
              <w:rPr>
                <w:rFonts w:hint="eastAsia" w:ascii="宋体" w:hAnsi="宋体"/>
                <w:szCs w:val="21"/>
              </w:rPr>
              <w:t>王树国</w:t>
            </w:r>
            <w:r>
              <w:rPr>
                <w:rFonts w:hint="eastAsia"/>
                <w:szCs w:val="21"/>
              </w:rPr>
              <w:t>(B)</w:t>
            </w:r>
          </w:p>
          <w:p>
            <w:pPr>
              <w:numPr>
                <w:ilvl w:val="0"/>
                <w:numId w:val="1"/>
              </w:numPr>
              <w:rPr>
                <w:rFonts w:ascii="宋体" w:hAnsi="宋体" w:cs="宋体"/>
                <w:szCs w:val="21"/>
              </w:rPr>
            </w:pPr>
            <w:r>
              <w:rPr>
                <w:rFonts w:hint="eastAsia" w:ascii="宋体" w:hAnsi="宋体" w:cs="宋体"/>
                <w:szCs w:val="21"/>
              </w:rPr>
              <w:t xml:space="preserve">  审核时间：  </w:t>
            </w:r>
            <w:r>
              <w:rPr>
                <w:rFonts w:hint="eastAsia"/>
                <w:szCs w:val="21"/>
              </w:rPr>
              <w:t>2020年9月8日</w:t>
            </w:r>
          </w:p>
          <w:p>
            <w:pPr>
              <w:spacing w:line="360" w:lineRule="exact"/>
              <w:rPr>
                <w:rFonts w:ascii="宋体" w:hAnsi="宋体" w:cs="宋体"/>
                <w:szCs w:val="21"/>
              </w:rPr>
            </w:pPr>
            <w:r>
              <w:rPr>
                <w:rFonts w:hint="eastAsia" w:ascii="宋体" w:hAnsi="宋体" w:cs="宋体"/>
                <w:szCs w:val="21"/>
              </w:rPr>
              <w:t>3.审核范围：公司领导层、各部门</w:t>
            </w:r>
          </w:p>
          <w:p>
            <w:pPr>
              <w:rPr>
                <w:rFonts w:ascii="宋体" w:hAnsi="宋体" w:cs="宋体"/>
                <w:szCs w:val="21"/>
              </w:rPr>
            </w:pPr>
            <w:r>
              <w:rPr>
                <w:rFonts w:hint="eastAsia" w:ascii="宋体" w:hAnsi="宋体" w:cs="宋体"/>
                <w:szCs w:val="21"/>
              </w:rPr>
              <w:t>4.审核准则：ISO9001:2015《质量管理体系 要求》、ISO14001：2015《环境管理体系 要求及使用指南》、GB/T28001-2011《职业健康安全管理体系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before="120"/>
              <w:ind w:firstLine="480"/>
              <w:rPr>
                <w:rFonts w:hint="default" w:ascii="仿宋_GB2312" w:eastAsia="宋体"/>
                <w:lang w:val="en-US" w:eastAsia="zh-CN"/>
              </w:rPr>
            </w:pPr>
            <w:r>
              <w:rPr>
                <w:rFonts w:hint="eastAsia" w:ascii="宋体" w:hAnsi="宋体" w:cs="宋体"/>
                <w:szCs w:val="21"/>
              </w:rPr>
              <w:t>提供了《内审不合格报告》1份，</w:t>
            </w:r>
            <w:r>
              <w:rPr>
                <w:rFonts w:hint="eastAsia" w:ascii="宋体" w:hAnsi="宋体" w:cs="宋体"/>
                <w:szCs w:val="21"/>
                <w:lang w:val="en-US" w:eastAsia="zh-CN"/>
              </w:rPr>
              <w:t>整改合格</w:t>
            </w:r>
          </w:p>
          <w:p>
            <w:pPr>
              <w:spacing w:line="360" w:lineRule="exact"/>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r>
              <w:rPr>
                <w:rFonts w:hint="eastAsia"/>
                <w:szCs w:val="21"/>
              </w:rPr>
              <w:t>提供了内审员培训记录，审核员没有审核自己部门工作，具有独立性。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szCs w:val="21"/>
              </w:rPr>
            </w:pPr>
            <w:r>
              <w:rPr>
                <w:szCs w:val="21"/>
              </w:rPr>
              <w:t>E</w:t>
            </w:r>
            <w:r>
              <w:rPr>
                <w:rFonts w:hint="eastAsia"/>
                <w:szCs w:val="21"/>
              </w:rPr>
              <w:t>S</w:t>
            </w:r>
          </w:p>
          <w:p>
            <w:pPr>
              <w:rPr>
                <w:szCs w:val="21"/>
              </w:rPr>
            </w:pPr>
            <w:r>
              <w:rPr>
                <w:szCs w:val="21"/>
              </w:rPr>
              <w:t>10.2</w:t>
            </w:r>
          </w:p>
          <w:p>
            <w:pPr>
              <w:pStyle w:val="2"/>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公司研发及销售活动未发生过环境、安全等事故。</w:t>
            </w:r>
          </w:p>
          <w:p>
            <w:pPr>
              <w:pStyle w:val="2"/>
              <w:rPr>
                <w:bCs w:val="0"/>
                <w:spacing w:val="0"/>
                <w:szCs w:val="21"/>
              </w:rPr>
            </w:pPr>
            <w:r>
              <w:rPr>
                <w:rFonts w:hint="eastAsia"/>
              </w:rPr>
              <w:t xml:space="preserve"> </w:t>
            </w:r>
            <w:r>
              <w:t xml:space="preserve">  </w:t>
            </w: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pPr>
            <w:r>
              <w:rPr>
                <w:rFonts w:hint="eastAsia"/>
                <w:bCs w:val="0"/>
                <w:spacing w:val="0"/>
                <w:szCs w:val="21"/>
              </w:rPr>
              <w:t>管理评审提出改进措施正在实施过程中。</w:t>
            </w:r>
          </w:p>
        </w:tc>
        <w:tc>
          <w:tcPr>
            <w:tcW w:w="895" w:type="dxa"/>
          </w:tcPr>
          <w:p>
            <w:pPr>
              <w:rPr>
                <w:rFonts w:eastAsia="楷体"/>
              </w:rPr>
            </w:p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EE28D"/>
    <w:multiLevelType w:val="singleLevel"/>
    <w:tmpl w:val="7FDEE2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1A2D7F"/>
    <w:rsid w:val="00337922"/>
    <w:rsid w:val="00340867"/>
    <w:rsid w:val="00380837"/>
    <w:rsid w:val="0038100E"/>
    <w:rsid w:val="003A198A"/>
    <w:rsid w:val="003D1BCF"/>
    <w:rsid w:val="00410914"/>
    <w:rsid w:val="00536930"/>
    <w:rsid w:val="00564E53"/>
    <w:rsid w:val="005A4DE9"/>
    <w:rsid w:val="00644FE2"/>
    <w:rsid w:val="0067640C"/>
    <w:rsid w:val="006E678B"/>
    <w:rsid w:val="00710E02"/>
    <w:rsid w:val="007638FE"/>
    <w:rsid w:val="007757F3"/>
    <w:rsid w:val="007E6AEB"/>
    <w:rsid w:val="00887684"/>
    <w:rsid w:val="008973EE"/>
    <w:rsid w:val="00967AA1"/>
    <w:rsid w:val="00971600"/>
    <w:rsid w:val="009973B4"/>
    <w:rsid w:val="009C28C1"/>
    <w:rsid w:val="009F7EED"/>
    <w:rsid w:val="00A13FF1"/>
    <w:rsid w:val="00A651BE"/>
    <w:rsid w:val="00A80013"/>
    <w:rsid w:val="00AF0AAB"/>
    <w:rsid w:val="00B60A2B"/>
    <w:rsid w:val="00BF597E"/>
    <w:rsid w:val="00C51A36"/>
    <w:rsid w:val="00C55228"/>
    <w:rsid w:val="00C66D6A"/>
    <w:rsid w:val="00CE315A"/>
    <w:rsid w:val="00D06F59"/>
    <w:rsid w:val="00D8388C"/>
    <w:rsid w:val="00E12201"/>
    <w:rsid w:val="00EB0164"/>
    <w:rsid w:val="00ED0F62"/>
    <w:rsid w:val="02B84719"/>
    <w:rsid w:val="02FA6253"/>
    <w:rsid w:val="032C3757"/>
    <w:rsid w:val="04617F72"/>
    <w:rsid w:val="04C04927"/>
    <w:rsid w:val="05B11F2A"/>
    <w:rsid w:val="06400A4B"/>
    <w:rsid w:val="06E01EC3"/>
    <w:rsid w:val="0A226E3A"/>
    <w:rsid w:val="0B156FC6"/>
    <w:rsid w:val="0B256D46"/>
    <w:rsid w:val="0BB74A17"/>
    <w:rsid w:val="0C1821A1"/>
    <w:rsid w:val="0C5F0639"/>
    <w:rsid w:val="0C85106D"/>
    <w:rsid w:val="0D66233C"/>
    <w:rsid w:val="0D8B1FB3"/>
    <w:rsid w:val="0DA21CA2"/>
    <w:rsid w:val="0F6442AD"/>
    <w:rsid w:val="0FDA7F53"/>
    <w:rsid w:val="108219C2"/>
    <w:rsid w:val="11705116"/>
    <w:rsid w:val="15110FDA"/>
    <w:rsid w:val="155A19C5"/>
    <w:rsid w:val="15680F24"/>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712F0F"/>
    <w:rsid w:val="2B2E2752"/>
    <w:rsid w:val="2B9022F9"/>
    <w:rsid w:val="2C9B1E1D"/>
    <w:rsid w:val="30D16CC5"/>
    <w:rsid w:val="31C028B0"/>
    <w:rsid w:val="37476F8A"/>
    <w:rsid w:val="38610411"/>
    <w:rsid w:val="38AA56C2"/>
    <w:rsid w:val="38E10519"/>
    <w:rsid w:val="39827C37"/>
    <w:rsid w:val="3C125F9B"/>
    <w:rsid w:val="3C1959EB"/>
    <w:rsid w:val="3D2F613A"/>
    <w:rsid w:val="3E1444F6"/>
    <w:rsid w:val="3F3B2173"/>
    <w:rsid w:val="40715AC8"/>
    <w:rsid w:val="415E2F32"/>
    <w:rsid w:val="41E277AB"/>
    <w:rsid w:val="429A35A3"/>
    <w:rsid w:val="49BA3960"/>
    <w:rsid w:val="4B4B30DE"/>
    <w:rsid w:val="4C4035AE"/>
    <w:rsid w:val="4DDC3C53"/>
    <w:rsid w:val="4F7F35B2"/>
    <w:rsid w:val="52B24340"/>
    <w:rsid w:val="56311B54"/>
    <w:rsid w:val="5949498B"/>
    <w:rsid w:val="59A85EFD"/>
    <w:rsid w:val="5D01717A"/>
    <w:rsid w:val="5D86343D"/>
    <w:rsid w:val="5DB12D14"/>
    <w:rsid w:val="5EA12B9A"/>
    <w:rsid w:val="5EC928D3"/>
    <w:rsid w:val="5F425B73"/>
    <w:rsid w:val="5F5C48D2"/>
    <w:rsid w:val="5F6A1134"/>
    <w:rsid w:val="5F8E191F"/>
    <w:rsid w:val="5F9641CD"/>
    <w:rsid w:val="628D5F03"/>
    <w:rsid w:val="64F43146"/>
    <w:rsid w:val="654A5507"/>
    <w:rsid w:val="658C10F3"/>
    <w:rsid w:val="65CA104B"/>
    <w:rsid w:val="66356363"/>
    <w:rsid w:val="66972AAF"/>
    <w:rsid w:val="677E4DCB"/>
    <w:rsid w:val="68BB08C9"/>
    <w:rsid w:val="6A4140D3"/>
    <w:rsid w:val="6A5D69B2"/>
    <w:rsid w:val="6A7021FA"/>
    <w:rsid w:val="6DA65F1D"/>
    <w:rsid w:val="6E031C73"/>
    <w:rsid w:val="6E6B6A6E"/>
    <w:rsid w:val="6EE8797B"/>
    <w:rsid w:val="7051627C"/>
    <w:rsid w:val="70CA3520"/>
    <w:rsid w:val="73E237A4"/>
    <w:rsid w:val="73E9008B"/>
    <w:rsid w:val="76C24502"/>
    <w:rsid w:val="772935FE"/>
    <w:rsid w:val="7A0E74A5"/>
    <w:rsid w:val="7A42130E"/>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1811</Words>
  <Characters>10329</Characters>
  <Lines>86</Lines>
  <Paragraphs>24</Paragraphs>
  <TotalTime>0</TotalTime>
  <ScaleCrop>false</ScaleCrop>
  <LinksUpToDate>false</LinksUpToDate>
  <CharactersWithSpaces>12116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2021-01-22T16:58:40Z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