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0700-2020-Q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临沂正合热能科技有限公司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杨化伟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17.07.01</w:t>
            </w: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临沂正合热能科技有限公司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山东省临沂市临沭县青云镇赵窝村东南240米</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276712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山东省临沂市临沭县青云镇赵窝村东南240米</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276712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刘金生</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0539-6388999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刘金生</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刘金生</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1614206025@qq.com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小型锅炉和常压热水锅炉的生产（需许可要求的除外）</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17.07.01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办公室、供销部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生产部</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ascii="宋体" w:hAnsi="宋体"/>
                <w:b/>
                <w:color w:val="000000"/>
                <w:sz w:val="20"/>
                <w:szCs w:val="20"/>
              </w:rPr>
              <w:t>小型锅炉和常压热水锅炉的生产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管理层、办公室、供销部、生产部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2</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r>
              <w:rPr>
                <w:rFonts w:hint="eastAsia" w:ascii="宋体" w:hAnsi="宋体"/>
                <w:color w:val="000000"/>
                <w:sz w:val="20"/>
                <w:szCs w:val="20"/>
              </w:rPr>
              <w:t>山东省临沂市临沭县青云镇赵窝村东南240米</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一</w:t>
            </w:r>
            <w:r>
              <w:rPr>
                <w:rFonts w:hint="eastAsia" w:ascii="宋体" w:hAnsi="宋体"/>
                <w:color w:val="000000"/>
                <w:sz w:val="20"/>
                <w:szCs w:val="20"/>
              </w:rPr>
              <w:t>种产品，规格型号</w:t>
            </w:r>
            <w:r>
              <w:rPr>
                <w:rFonts w:hint="eastAsia" w:ascii="宋体" w:hAnsi="宋体"/>
                <w:color w:val="000000"/>
                <w:sz w:val="20"/>
                <w:szCs w:val="20"/>
                <w:lang w:val="en-US" w:eastAsia="zh-CN"/>
              </w:rPr>
              <w:t>一</w:t>
            </w:r>
            <w:r>
              <w:rPr>
                <w:rFonts w:hint="eastAsia" w:ascii="宋体" w:hAnsi="宋体"/>
                <w:color w:val="000000"/>
                <w:sz w:val="20"/>
                <w:szCs w:val="20"/>
              </w:rPr>
              <w:t>种</w:t>
            </w:r>
            <w:r>
              <w:rPr>
                <w:rFonts w:hint="eastAsia" w:ascii="宋体" w:hAnsi="宋体"/>
                <w:color w:val="000000"/>
                <w:sz w:val="20"/>
                <w:szCs w:val="20"/>
                <w:lang w:eastAsia="zh-CN"/>
              </w:rPr>
              <w:t>，</w:t>
            </w:r>
            <w:r>
              <w:rPr>
                <w:rFonts w:hint="eastAsia" w:ascii="宋体" w:hAnsi="宋体"/>
                <w:color w:val="000000"/>
                <w:sz w:val="20"/>
                <w:szCs w:val="20"/>
              </w:rPr>
              <w:t>有</w:t>
            </w:r>
            <w:r>
              <w:rPr>
                <w:rFonts w:hint="eastAsia" w:ascii="宋体" w:hAnsi="宋体"/>
                <w:color w:val="000000"/>
                <w:sz w:val="20"/>
                <w:szCs w:val="20"/>
                <w:lang w:val="en-US" w:eastAsia="zh-CN"/>
              </w:rPr>
              <w:t>一</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b w:val="0"/>
                <w:bCs/>
                <w:sz w:val="20"/>
                <w:szCs w:val="22"/>
              </w:rPr>
              <w:t>采购</w:t>
            </w:r>
            <w:r>
              <w:rPr>
                <w:rFonts w:hint="eastAsia"/>
                <w:b w:val="0"/>
                <w:bCs/>
                <w:sz w:val="20"/>
                <w:szCs w:val="22"/>
                <w:lang w:val="en-US" w:eastAsia="zh-CN"/>
              </w:rPr>
              <w:t>原材料</w:t>
            </w:r>
            <w:r>
              <w:rPr>
                <w:rFonts w:hint="eastAsia"/>
                <w:b w:val="0"/>
                <w:bCs/>
                <w:sz w:val="20"/>
                <w:szCs w:val="22"/>
              </w:rPr>
              <w:t>→</w:t>
            </w:r>
            <w:r>
              <w:rPr>
                <w:rFonts w:hint="eastAsia"/>
                <w:b w:val="0"/>
                <w:bCs/>
                <w:sz w:val="20"/>
                <w:szCs w:val="22"/>
                <w:lang w:val="en-US" w:eastAsia="zh-CN"/>
              </w:rPr>
              <w:t>钢板、无缝钢管的切割</w:t>
            </w:r>
            <w:r>
              <w:rPr>
                <w:rFonts w:hint="eastAsia"/>
                <w:b w:val="0"/>
                <w:bCs/>
                <w:sz w:val="20"/>
                <w:szCs w:val="22"/>
              </w:rPr>
              <w:t>→</w:t>
            </w:r>
            <w:r>
              <w:rPr>
                <w:rFonts w:hint="eastAsia"/>
                <w:b w:val="0"/>
                <w:bCs/>
                <w:sz w:val="20"/>
                <w:szCs w:val="22"/>
                <w:lang w:val="en-US" w:eastAsia="zh-CN"/>
              </w:rPr>
              <w:t>焊接</w:t>
            </w:r>
            <w:r>
              <w:rPr>
                <w:rFonts w:hint="eastAsia"/>
                <w:b w:val="0"/>
                <w:bCs/>
                <w:sz w:val="20"/>
                <w:szCs w:val="22"/>
              </w:rPr>
              <w:t>→</w:t>
            </w:r>
            <w:r>
              <w:rPr>
                <w:rFonts w:hint="eastAsia"/>
                <w:b w:val="0"/>
                <w:bCs/>
                <w:sz w:val="20"/>
                <w:szCs w:val="22"/>
                <w:lang w:val="en-US" w:eastAsia="zh-CN"/>
              </w:rPr>
              <w:t>组装</w:t>
            </w:r>
            <w:r>
              <w:rPr>
                <w:rFonts w:hint="eastAsia"/>
                <w:b w:val="0"/>
                <w:bCs/>
                <w:sz w:val="20"/>
                <w:szCs w:val="22"/>
              </w:rPr>
              <w:t>→</w:t>
            </w:r>
            <w:r>
              <w:rPr>
                <w:rFonts w:hint="eastAsia"/>
                <w:b w:val="0"/>
                <w:bCs/>
                <w:sz w:val="20"/>
                <w:szCs w:val="22"/>
                <w:lang w:val="en-US" w:eastAsia="zh-CN"/>
              </w:rPr>
              <w:t>检验</w:t>
            </w:r>
            <w:r>
              <w:rPr>
                <w:rFonts w:hint="eastAsia"/>
                <w:b w:val="0"/>
                <w:bCs/>
                <w:sz w:val="20"/>
                <w:szCs w:val="22"/>
              </w:rPr>
              <w:t>→交付和交付后服务。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组装过程。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组装职业指导书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切割机、电焊机。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钢卷尺、千分尺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明亮、采光良好，无其他特殊要求。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5</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hint="eastAsia" w:ascii="宋体"/>
                <w:color w:val="000000"/>
                <w:sz w:val="20"/>
                <w:szCs w:val="20"/>
                <w:lang w:val="en-US" w:eastAsia="zh-CN"/>
              </w:rPr>
              <w:t>3</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hint="eastAsia" w:ascii="宋体"/>
                <w:color w:val="000000"/>
                <w:sz w:val="20"/>
                <w:szCs w:val="20"/>
                <w:lang w:val="en-US" w:eastAsia="zh-CN"/>
              </w:rPr>
              <w:t>12</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FF"/>
                <w:szCs w:val="21"/>
              </w:rPr>
            </w:pPr>
            <w:r>
              <w:rPr>
                <w:rFonts w:hint="eastAsia" w:ascii="宋体" w:hAnsi="宋体"/>
                <w:b/>
                <w:color w:val="0000FF"/>
                <w:szCs w:val="21"/>
              </w:rPr>
              <w:t>▲依据场所分布、距离</w:t>
            </w:r>
            <w:r>
              <w:rPr>
                <w:rFonts w:ascii="宋体" w:hAnsi="宋体"/>
                <w:b/>
                <w:color w:val="0000FF"/>
                <w:szCs w:val="21"/>
              </w:rPr>
              <w:t xml:space="preserve">;  </w:t>
            </w:r>
            <w:r>
              <w:rPr>
                <w:rFonts w:hint="eastAsia" w:ascii="宋体" w:hAnsi="宋体"/>
                <w:b/>
                <w:color w:val="0000FF"/>
                <w:szCs w:val="21"/>
                <w:lang w:val="en-US" w:eastAsia="zh-CN"/>
              </w:rPr>
              <w:t>2、3场所相距1公里之内，2、3场所于1场相距</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焊接过程和组装过程。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组装车间。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val="0"/>
                <w:bCs/>
                <w:color w:val="000000"/>
                <w:sz w:val="20"/>
                <w:szCs w:val="20"/>
                <w:lang w:val="en-US" w:eastAsia="zh-CN"/>
              </w:rPr>
              <w:t>于</w:t>
            </w:r>
            <w:r>
              <w:rPr>
                <w:rFonts w:hint="eastAsia" w:ascii="宋体" w:hAnsi="宋体"/>
                <w:b w:val="0"/>
                <w:bCs/>
                <w:color w:val="000000"/>
                <w:sz w:val="20"/>
                <w:szCs w:val="20"/>
                <w:lang w:eastAsia="zh-CN"/>
              </w:rPr>
              <w:t>2020</w:t>
            </w:r>
            <w:r>
              <w:rPr>
                <w:rFonts w:hint="eastAsia" w:ascii="宋体" w:hAnsi="宋体"/>
                <w:b w:val="0"/>
                <w:bCs/>
                <w:color w:val="000000"/>
                <w:sz w:val="20"/>
                <w:szCs w:val="20"/>
              </w:rPr>
              <w:t>-</w:t>
            </w:r>
            <w:r>
              <w:rPr>
                <w:rFonts w:hint="eastAsia" w:ascii="宋体" w:hAnsi="宋体"/>
                <w:b w:val="0"/>
                <w:bCs/>
                <w:color w:val="000000"/>
                <w:sz w:val="20"/>
                <w:szCs w:val="20"/>
                <w:lang w:val="en-US" w:eastAsia="zh-CN"/>
              </w:rPr>
              <w:t>12</w:t>
            </w:r>
            <w:r>
              <w:rPr>
                <w:rFonts w:hint="eastAsia" w:ascii="宋体" w:hAnsi="宋体"/>
                <w:b w:val="0"/>
                <w:bCs/>
                <w:color w:val="000000"/>
                <w:sz w:val="20"/>
                <w:szCs w:val="20"/>
              </w:rPr>
              <w:t>-06</w:t>
            </w:r>
            <w:r>
              <w:rPr>
                <w:rFonts w:hint="eastAsia" w:ascii="宋体" w:hAnsi="宋体"/>
                <w:b w:val="0"/>
                <w:bCs/>
                <w:color w:val="000000"/>
                <w:sz w:val="20"/>
                <w:szCs w:val="20"/>
                <w:lang w:val="en-US" w:eastAsia="zh-CN"/>
              </w:rPr>
              <w:t>制定了内审计划，对内审做了安排。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val="0"/>
                <w:bCs/>
                <w:color w:val="000000"/>
                <w:sz w:val="20"/>
                <w:szCs w:val="20"/>
                <w:lang w:val="en-US" w:eastAsia="zh-CN"/>
              </w:rPr>
              <w:t>内审中已经对公司的质量管理体系范围进行了规定，覆盖了涉及质量的全部内容。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 w:val="0"/>
                <w:bCs/>
                <w:color w:val="000000"/>
                <w:sz w:val="20"/>
                <w:szCs w:val="20"/>
                <w:lang w:val="en-US" w:eastAsia="zh-CN"/>
              </w:rPr>
              <w:t>公司的质量管理体系，以2015版标准为实施运作要求以来，已取得显著效果，已具备了依据2015版标准作为对公司质量管理体系作为认证注册评价的条件，各部门要以此次内审为契机，对所发生的不合格及时采取纠正和纠正措施，为迎接外部认证审核进一步作好准备，待进行完管理评审后，确保认证一次通过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val="0"/>
                <w:bCs/>
                <w:color w:val="000000"/>
                <w:sz w:val="20"/>
                <w:szCs w:val="20"/>
                <w:lang w:val="en-US" w:eastAsia="zh-CN"/>
              </w:rPr>
              <w:t>于2020-12-15日下发了管理评审计划，对管理评审进行了策划。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w:t>
            </w:r>
            <w:r>
              <w:rPr>
                <w:rFonts w:hint="eastAsia" w:ascii="宋体" w:hAnsi="宋体"/>
                <w:b w:val="0"/>
                <w:bCs/>
                <w:color w:val="000000"/>
                <w:sz w:val="20"/>
                <w:szCs w:val="20"/>
                <w:lang w:val="en-US" w:eastAsia="zh-CN"/>
              </w:rPr>
              <w:t xml:space="preserve">质量管理评审输入充分。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val="0"/>
                <w:bCs/>
                <w:color w:val="000000"/>
                <w:sz w:val="20"/>
                <w:szCs w:val="20"/>
                <w:lang w:val="en-US" w:eastAsia="zh-CN"/>
              </w:rPr>
              <w:t>通过对各项输入信息的充分评审，评审人员一致认为，在本评审周期内，公司QMS及其过程、质量方针和质量目标具有持续的适宜性、充分性和有效性。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w:t>
            </w:r>
            <w:r>
              <w:rPr>
                <w:rFonts w:hint="eastAsia" w:ascii="宋体" w:hAnsi="宋体"/>
                <w:b w:val="0"/>
                <w:bCs/>
                <w:color w:val="000000"/>
                <w:sz w:val="20"/>
                <w:szCs w:val="20"/>
                <w:lang w:val="en-US" w:eastAsia="zh-CN"/>
              </w:rPr>
              <w:t>是否已为二阶段审核做好准备: 公司的内部审核和管理评审基本满足标准的要求，但是还需继续改进，已经为二阶段审核做好准备。</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hAnsi="宋体"/>
          <w:b/>
          <w:color w:val="000000"/>
          <w:sz w:val="20"/>
          <w:szCs w:val="20"/>
        </w:rPr>
      </w:pPr>
      <w:r>
        <w:rPr>
          <w:rFonts w:ascii="宋体" w:hAnsi="宋体"/>
          <w:b/>
          <w:color w:val="000000"/>
          <w:sz w:val="20"/>
          <w:szCs w:val="20"/>
        </w:rPr>
        <w:t>QMS:</w:t>
      </w:r>
      <w:r>
        <w:rPr>
          <w:rFonts w:ascii="宋体" w:hAnsi="宋体"/>
          <w:b/>
          <w:color w:val="000000"/>
          <w:sz w:val="20"/>
          <w:szCs w:val="20"/>
          <w:u w:val="single"/>
        </w:rPr>
        <w:t>小型锅炉和常压热水锅炉的生产（需许可要求的除外）</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2966085</wp:posOffset>
            </wp:positionH>
            <wp:positionV relativeFrom="paragraph">
              <wp:posOffset>220980</wp:posOffset>
            </wp:positionV>
            <wp:extent cx="469900" cy="336550"/>
            <wp:effectExtent l="0" t="0" r="0" b="635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469900" cy="33655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51660288" behindDoc="0" locked="0" layoutInCell="1" allowOverlap="1">
            <wp:simplePos x="0" y="0"/>
            <wp:positionH relativeFrom="column">
              <wp:posOffset>2032000</wp:posOffset>
            </wp:positionH>
            <wp:positionV relativeFrom="paragraph">
              <wp:posOffset>150495</wp:posOffset>
            </wp:positionV>
            <wp:extent cx="565150" cy="330200"/>
            <wp:effectExtent l="0" t="0" r="6350" b="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65150" cy="33020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2021.1.16</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default" w:eastAsia="隶书"/>
          <w:color w:val="000000"/>
          <w:sz w:val="28"/>
          <w:szCs w:val="28"/>
          <w:lang w:val="en-US" w:eastAsia="zh-CN"/>
        </w:rPr>
      </w:pPr>
      <w:r>
        <w:rPr>
          <w:rFonts w:hint="eastAsia" w:eastAsia="隶书"/>
          <w:color w:val="000000"/>
          <w:sz w:val="28"/>
          <w:szCs w:val="28"/>
        </w:rPr>
        <w:t>受审核方：</w:t>
      </w:r>
      <w:r>
        <w:rPr>
          <w:rFonts w:hint="eastAsia" w:eastAsia="隶书"/>
          <w:color w:val="000000"/>
          <w:sz w:val="28"/>
          <w:szCs w:val="28"/>
          <w:lang w:val="en-US" w:eastAsia="zh-CN"/>
        </w:rPr>
        <w:t>临沂正合热能科技有限公司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4"/>
              <w:pBdr>
                <w:bottom w:val="none" w:color="auto" w:sz="0" w:space="0"/>
              </w:pBdr>
              <w:tabs>
                <w:tab w:val="center" w:pos="5737"/>
                <w:tab w:val="clear" w:pos="4153"/>
              </w:tabs>
              <w:jc w:val="both"/>
              <w:rPr>
                <w:color w:val="000000"/>
                <w:sz w:val="24"/>
                <w:szCs w:val="24"/>
              </w:rPr>
            </w:pPr>
            <w:r>
              <w:rPr>
                <w:rFonts w:ascii="宋体" w:hAnsi="宋体" w:eastAsia="宋体" w:cs="宋体"/>
                <w:sz w:val="24"/>
                <w:szCs w:val="24"/>
              </w:rPr>
              <w:t>经现场查看，监视和测量设备没有进行检定/校准。”</w:t>
            </w:r>
          </w:p>
        </w:tc>
        <w:tc>
          <w:tcPr>
            <w:tcW w:w="1688" w:type="dxa"/>
            <w:vAlign w:val="center"/>
          </w:tcPr>
          <w:p>
            <w:pPr>
              <w:pStyle w:val="4"/>
              <w:pBdr>
                <w:bottom w:val="none" w:color="auto" w:sz="0" w:space="0"/>
              </w:pBdr>
              <w:tabs>
                <w:tab w:val="center" w:pos="5737"/>
                <w:tab w:val="clear" w:pos="4153"/>
              </w:tabs>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监视和测量设备</w:t>
            </w:r>
          </w:p>
        </w:tc>
        <w:tc>
          <w:tcPr>
            <w:tcW w:w="1811" w:type="dxa"/>
            <w:vAlign w:val="center"/>
          </w:tcPr>
          <w:p>
            <w:pPr>
              <w:pStyle w:val="4"/>
              <w:pBdr>
                <w:bottom w:val="none" w:color="auto" w:sz="0" w:space="0"/>
              </w:pBdr>
              <w:ind w:right="600"/>
              <w:jc w:val="both"/>
              <w:rPr>
                <w:color w:val="000000"/>
                <w:sz w:val="32"/>
                <w:szCs w:val="32"/>
              </w:rPr>
            </w:pPr>
            <w:r>
              <w:rPr>
                <w:rFonts w:hint="eastAsia" w:ascii="宋体" w:hAnsi="宋体" w:eastAsia="宋体" w:cs="宋体"/>
                <w:sz w:val="24"/>
                <w:szCs w:val="24"/>
                <w:lang w:val="en-US" w:eastAsia="zh-CN"/>
              </w:rPr>
              <w:t>7.1.5.2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周涛</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1</w:t>
            </w:r>
            <w:r>
              <w:rPr>
                <w:rFonts w:hint="eastAsia"/>
                <w:b/>
                <w:color w:val="000000"/>
                <w:sz w:val="22"/>
                <w:szCs w:val="22"/>
              </w:rPr>
              <w:t>月</w:t>
            </w:r>
            <w:r>
              <w:rPr>
                <w:rFonts w:hint="eastAsia"/>
                <w:b/>
                <w:color w:val="000000"/>
                <w:sz w:val="22"/>
                <w:szCs w:val="22"/>
                <w:lang w:val="en-US" w:eastAsia="zh-CN"/>
              </w:rPr>
              <w:t>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lang w:val="en-US" w:eastAsia="zh-CN"/>
              </w:rPr>
              <w:t>刘金生</w:t>
            </w:r>
            <w:r>
              <w:rPr>
                <w:rFonts w:hint="eastAsia"/>
                <w:b/>
                <w:color w:val="000000"/>
                <w:sz w:val="22"/>
                <w:szCs w:val="22"/>
              </w:rPr>
              <w:t xml:space="preserve">         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1</w:t>
            </w:r>
            <w:r>
              <w:rPr>
                <w:rFonts w:hint="eastAsia"/>
                <w:b/>
                <w:color w:val="000000"/>
                <w:sz w:val="22"/>
                <w:szCs w:val="22"/>
              </w:rPr>
              <w:t>月</w:t>
            </w:r>
            <w:r>
              <w:rPr>
                <w:rFonts w:hint="eastAsia"/>
                <w:b/>
                <w:color w:val="000000"/>
                <w:sz w:val="22"/>
                <w:szCs w:val="22"/>
                <w:lang w:val="en-US" w:eastAsia="zh-CN"/>
              </w:rPr>
              <w:t>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lang w:eastAsia="zh-CN"/>
              </w:rPr>
              <w:t>☑</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周涛     </w:t>
            </w:r>
            <w:bookmarkStart w:id="24" w:name="_GoBack"/>
            <w:bookmarkEnd w:id="24"/>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1</w:t>
            </w:r>
            <w:r>
              <w:rPr>
                <w:rFonts w:hint="eastAsia"/>
                <w:b/>
                <w:color w:val="000000"/>
                <w:sz w:val="22"/>
                <w:szCs w:val="22"/>
              </w:rPr>
              <w:t>月</w:t>
            </w:r>
            <w:r>
              <w:rPr>
                <w:rFonts w:hint="eastAsia"/>
                <w:b/>
                <w:color w:val="000000"/>
                <w:sz w:val="22"/>
                <w:szCs w:val="22"/>
                <w:lang w:val="en-US" w:eastAsia="zh-CN"/>
              </w:rPr>
              <w:t>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BB490C"/>
    <w:rsid w:val="4C246696"/>
    <w:rsid w:val="6700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2021-03-05T22:38:01Z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