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z w:val="52"/>
          <w:szCs w:val="52"/>
        </w:rPr>
        <w:t>江苏微浪电子科技有限公司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测</w:t>
      </w:r>
      <w:r>
        <w:rPr>
          <w:rFonts w:hint="eastAsia" w:ascii="黑体" w:hAnsi="宋体" w:eastAsia="黑体" w:cs="黑体"/>
          <w:sz w:val="44"/>
          <w:szCs w:val="44"/>
        </w:rPr>
        <w:t>量管理体系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84"/>
          <w:szCs w:val="84"/>
        </w:rPr>
      </w:pPr>
      <w:r>
        <w:rPr>
          <w:rFonts w:hint="eastAsia" w:ascii="黑体" w:hAnsi="宋体" w:eastAsia="黑体" w:cs="黑体"/>
          <w:b/>
          <w:bCs/>
          <w:sz w:val="84"/>
          <w:szCs w:val="84"/>
        </w:rPr>
        <w:t>测量过程控制规范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52"/>
          <w:szCs w:val="52"/>
          <w:highlight w:val="none"/>
        </w:rPr>
      </w:pPr>
      <w:r>
        <w:rPr>
          <w:rFonts w:ascii="黑体" w:hAnsi="宋体" w:eastAsia="黑体" w:cs="黑体"/>
          <w:b/>
          <w:bCs/>
          <w:sz w:val="52"/>
          <w:szCs w:val="52"/>
          <w:highlight w:val="none"/>
        </w:rPr>
        <w:t>WLD-042001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1928" w:firstLineChars="400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</w:rPr>
        <w:t>编制：刘建兵</w:t>
      </w:r>
    </w:p>
    <w:p>
      <w:pPr>
        <w:autoSpaceDE w:val="0"/>
        <w:autoSpaceDN w:val="0"/>
        <w:adjustRightInd w:val="0"/>
        <w:snapToGrid w:val="0"/>
        <w:spacing w:line="360" w:lineRule="auto"/>
        <w:ind w:firstLine="1928" w:firstLineChars="400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</w:rPr>
        <w:t>审核：刘广清</w:t>
      </w:r>
    </w:p>
    <w:p>
      <w:pPr>
        <w:autoSpaceDE w:val="0"/>
        <w:autoSpaceDN w:val="0"/>
        <w:adjustRightInd w:val="0"/>
        <w:snapToGrid w:val="0"/>
        <w:spacing w:line="360" w:lineRule="auto"/>
        <w:ind w:firstLine="1928" w:firstLineChars="400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</w:rPr>
        <w:t>批准：钱寿琴</w:t>
      </w:r>
    </w:p>
    <w:p>
      <w:pPr>
        <w:autoSpaceDE w:val="0"/>
        <w:autoSpaceDN w:val="0"/>
        <w:adjustRightInd w:val="0"/>
        <w:snapToGrid w:val="0"/>
        <w:spacing w:line="360" w:lineRule="auto"/>
        <w:ind w:firstLine="1928" w:firstLineChars="400"/>
        <w:rPr>
          <w:rFonts w:ascii="黑体" w:hAnsi="宋体" w:eastAsia="黑体" w:cs="Times New Roman"/>
          <w:b/>
          <w:bCs/>
          <w:sz w:val="48"/>
          <w:szCs w:val="48"/>
          <w:highlight w:val="none"/>
        </w:rPr>
      </w:pPr>
      <w:r>
        <w:rPr>
          <w:rFonts w:hint="eastAsia" w:ascii="黑体" w:hAnsi="宋体" w:eastAsia="黑体" w:cs="黑体"/>
          <w:b/>
          <w:bCs/>
          <w:sz w:val="48"/>
          <w:szCs w:val="48"/>
          <w:highlight w:val="none"/>
        </w:rPr>
        <w:t>版本</w:t>
      </w:r>
      <w:r>
        <w:rPr>
          <w:rFonts w:ascii="黑体" w:hAnsi="宋体" w:eastAsia="黑体" w:cs="黑体"/>
          <w:b/>
          <w:bCs/>
          <w:sz w:val="48"/>
          <w:szCs w:val="48"/>
          <w:highlight w:val="none"/>
        </w:rPr>
        <w:t>/</w:t>
      </w:r>
      <w:r>
        <w:rPr>
          <w:rFonts w:hint="eastAsia" w:ascii="黑体" w:hAnsi="宋体" w:eastAsia="黑体" w:cs="黑体"/>
          <w:b/>
          <w:bCs/>
          <w:sz w:val="48"/>
          <w:szCs w:val="48"/>
          <w:highlight w:val="none"/>
        </w:rPr>
        <w:t>修订：</w:t>
      </w:r>
      <w:r>
        <w:rPr>
          <w:rFonts w:ascii="黑体" w:hAnsi="宋体" w:eastAsia="黑体" w:cs="黑体"/>
          <w:b/>
          <w:bCs/>
          <w:sz w:val="48"/>
          <w:szCs w:val="48"/>
          <w:highlight w:val="none"/>
        </w:rPr>
        <w:t>A</w:t>
      </w:r>
      <w:r>
        <w:rPr>
          <w:rFonts w:hint="eastAsia" w:ascii="黑体" w:hAnsi="宋体" w:eastAsia="黑体" w:cs="黑体"/>
          <w:b/>
          <w:bCs/>
          <w:sz w:val="48"/>
          <w:szCs w:val="48"/>
          <w:highlight w:val="none"/>
        </w:rPr>
        <w:t>版</w:t>
      </w:r>
      <w:r>
        <w:rPr>
          <w:rFonts w:ascii="黑体" w:hAnsi="宋体" w:eastAsia="黑体" w:cs="黑体"/>
          <w:b/>
          <w:bCs/>
          <w:sz w:val="48"/>
          <w:szCs w:val="48"/>
          <w:highlight w:val="none"/>
        </w:rPr>
        <w:t>/</w:t>
      </w:r>
      <w:r>
        <w:rPr>
          <w:rFonts w:hint="eastAsia" w:ascii="黑体" w:hAnsi="宋体" w:eastAsia="黑体" w:cs="黑体"/>
          <w:b/>
          <w:bCs/>
          <w:sz w:val="48"/>
          <w:szCs w:val="48"/>
          <w:highlight w:val="none"/>
        </w:rPr>
        <w:t>第</w:t>
      </w:r>
      <w:r>
        <w:rPr>
          <w:rFonts w:ascii="黑体" w:hAnsi="宋体" w:eastAsia="黑体" w:cs="黑体"/>
          <w:b/>
          <w:bCs/>
          <w:sz w:val="48"/>
          <w:szCs w:val="48"/>
          <w:highlight w:val="none"/>
        </w:rPr>
        <w:t>0</w:t>
      </w:r>
      <w:r>
        <w:rPr>
          <w:rFonts w:hint="eastAsia" w:ascii="黑体" w:hAnsi="宋体" w:eastAsia="黑体" w:cs="黑体"/>
          <w:b/>
          <w:bCs/>
          <w:sz w:val="48"/>
          <w:szCs w:val="48"/>
          <w:highlight w:val="none"/>
        </w:rPr>
        <w:t>次</w:t>
      </w:r>
    </w:p>
    <w:p>
      <w:pPr>
        <w:autoSpaceDE w:val="0"/>
        <w:autoSpaceDN w:val="0"/>
        <w:adjustRightInd w:val="0"/>
        <w:snapToGrid w:val="0"/>
        <w:spacing w:line="360" w:lineRule="auto"/>
        <w:ind w:firstLine="1928" w:firstLineChars="400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</w:rPr>
        <w:t>受控状态：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发布日期：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  <w:lang w:val="en-US" w:eastAsia="zh-CN"/>
        </w:rPr>
        <w:t>2018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年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>2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月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>10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日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 xml:space="preserve">             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实施日期：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>201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年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>2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月</w:t>
      </w:r>
      <w:r>
        <w:rPr>
          <w:rFonts w:ascii="黑体" w:hAnsi="宋体" w:eastAsia="黑体" w:cs="黑体"/>
          <w:b/>
          <w:bCs/>
          <w:sz w:val="28"/>
          <w:szCs w:val="28"/>
          <w:highlight w:val="none"/>
        </w:rPr>
        <w:t>10</w:t>
      </w:r>
      <w:r>
        <w:rPr>
          <w:rFonts w:hint="eastAsia" w:ascii="黑体" w:hAnsi="宋体" w:eastAsia="黑体" w:cs="黑体"/>
          <w:b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江苏微浪电子科技有限公司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仪表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准确度</w:t>
      </w:r>
      <w:r>
        <w:rPr>
          <w:rFonts w:hint="eastAsia" w:ascii="宋体" w:hAnsi="宋体" w:cs="宋体"/>
          <w:b/>
          <w:bCs/>
          <w:sz w:val="32"/>
          <w:szCs w:val="32"/>
        </w:rPr>
        <w:t>检测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过程控制规范</w:t>
      </w:r>
    </w:p>
    <w:p>
      <w:pPr>
        <w:autoSpaceDE w:val="0"/>
        <w:autoSpaceDN w:val="0"/>
        <w:adjustRightInd w:val="0"/>
        <w:snapToGrid w:val="0"/>
        <w:spacing w:line="400" w:lineRule="exact"/>
        <w:ind w:firstLine="3200" w:firstLineChars="1000"/>
        <w:rPr>
          <w:rFonts w:ascii="宋体" w:cs="Times New Roman"/>
          <w:snapToGrid w:val="0"/>
          <w:kern w:val="0"/>
          <w:sz w:val="28"/>
          <w:szCs w:val="28"/>
          <w:highlight w:val="yellow"/>
        </w:rPr>
      </w:pPr>
      <w:r>
        <w:rPr>
          <w:rFonts w:ascii="宋体" w:hAnsi="宋体" w:cs="宋体"/>
          <w:snapToGrid w:val="0"/>
          <w:color w:val="FF0000"/>
          <w:kern w:val="0"/>
          <w:sz w:val="32"/>
          <w:szCs w:val="32"/>
        </w:rPr>
        <w:t xml:space="preserve">        </w:t>
      </w:r>
      <w:r>
        <w:rPr>
          <w:rFonts w:ascii="宋体" w:hAnsi="宋体" w:cs="宋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编号</w:t>
      </w:r>
      <w:r>
        <w:rPr>
          <w:rFonts w:ascii="宋体" w:hAnsi="宋体" w:cs="宋体"/>
          <w:snapToGrid w:val="0"/>
          <w:kern w:val="0"/>
          <w:sz w:val="28"/>
          <w:szCs w:val="28"/>
        </w:rPr>
        <w:t xml:space="preserve">: </w:t>
      </w:r>
      <w:r>
        <w:rPr>
          <w:rFonts w:ascii="宋体" w:hAnsi="宋体" w:cs="宋体"/>
          <w:snapToGrid w:val="0"/>
          <w:kern w:val="0"/>
          <w:sz w:val="28"/>
          <w:szCs w:val="28"/>
          <w:highlight w:val="none"/>
        </w:rPr>
        <w:t xml:space="preserve"> WLD-042001</w:t>
      </w:r>
    </w:p>
    <w:p>
      <w:pPr>
        <w:numPr>
          <w:ilvl w:val="0"/>
          <w:numId w:val="1"/>
        </w:numPr>
        <w:spacing w:line="400" w:lineRule="exact"/>
        <w:ind w:left="357" w:hanging="357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测量过程的识别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1.1  </w:t>
      </w:r>
      <w:r>
        <w:rPr>
          <w:rFonts w:hint="eastAsia" w:ascii="宋体" w:hAnsi="宋体" w:cs="宋体"/>
        </w:rPr>
        <w:t>测量过程的名称：</w:t>
      </w:r>
      <w:r>
        <w:rPr>
          <w:rFonts w:ascii="宋体" w:hAnsi="宋体" w:cs="宋体"/>
        </w:rPr>
        <w:t>DN100</w:t>
      </w:r>
      <w:r>
        <w:rPr>
          <w:rFonts w:hint="eastAsia" w:ascii="宋体" w:hAnsi="宋体" w:cs="宋体"/>
        </w:rPr>
        <w:t>旋进旋涡流量计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准确度</w:t>
      </w:r>
      <w:r>
        <w:rPr>
          <w:rFonts w:hint="eastAsia" w:ascii="宋体" w:hAnsi="宋体" w:cs="宋体"/>
        </w:rPr>
        <w:t>测量过程</w:t>
      </w:r>
    </w:p>
    <w:p>
      <w:pPr>
        <w:pStyle w:val="2"/>
        <w:widowControl/>
        <w:spacing w:beforeAutospacing="0" w:afterAutospacing="0" w:line="450" w:lineRule="atLeast"/>
        <w:ind w:left="100" w:right="100"/>
        <w:rPr>
          <w:rFonts w:cs="Times New Roman"/>
        </w:rPr>
      </w:pPr>
      <w:r>
        <w:rPr>
          <w:sz w:val="24"/>
          <w:szCs w:val="24"/>
        </w:rPr>
        <w:t xml:space="preserve">1.2  </w:t>
      </w:r>
      <w:r>
        <w:rPr>
          <w:rFonts w:hint="eastAsia"/>
          <w:sz w:val="24"/>
          <w:szCs w:val="24"/>
        </w:rPr>
        <w:t>测量过程的依据：</w:t>
      </w:r>
      <w:r>
        <w:rPr>
          <w:rFonts w:hint="eastAsia"/>
          <w:color w:val="333333"/>
          <w:sz w:val="24"/>
          <w:szCs w:val="24"/>
        </w:rPr>
        <w:t>《</w:t>
      </w:r>
      <w:r>
        <w:rPr>
          <w:color w:val="000000"/>
          <w:sz w:val="21"/>
          <w:szCs w:val="21"/>
        </w:rPr>
        <w:t xml:space="preserve">JJG 1121-2015 </w:t>
      </w:r>
      <w:r>
        <w:rPr>
          <w:rFonts w:hint="eastAsia"/>
          <w:color w:val="000000"/>
          <w:sz w:val="21"/>
          <w:szCs w:val="21"/>
        </w:rPr>
        <w:t>旋进漩涡流量计检定规程</w:t>
      </w:r>
      <w:r>
        <w:rPr>
          <w:rFonts w:hint="eastAsia"/>
          <w:color w:val="333333"/>
          <w:sz w:val="24"/>
          <w:szCs w:val="24"/>
        </w:rPr>
        <w:t>》</w:t>
      </w:r>
    </w:p>
    <w:p>
      <w:pPr>
        <w:numPr>
          <w:ilvl w:val="0"/>
          <w:numId w:val="1"/>
        </w:numPr>
        <w:spacing w:line="400" w:lineRule="exact"/>
        <w:ind w:left="357" w:hanging="357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计量要求</w:t>
      </w:r>
    </w:p>
    <w:p>
      <w:pPr>
        <w:spacing w:line="400" w:lineRule="exact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表一</w:t>
      </w:r>
    </w:p>
    <w:tbl>
      <w:tblPr>
        <w:tblStyle w:val="8"/>
        <w:tblW w:w="7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656"/>
        <w:gridCol w:w="15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测量参数名称</w:t>
            </w:r>
          </w:p>
        </w:tc>
        <w:tc>
          <w:tcPr>
            <w:tcW w:w="265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测量范围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最大允许误差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DN100</w:t>
            </w:r>
            <w:r>
              <w:rPr>
                <w:rFonts w:hint="eastAsia" w:ascii="宋体" w:hAnsi="宋体" w:cs="宋体"/>
              </w:rPr>
              <w:t>旋进流量计</w:t>
            </w:r>
          </w:p>
        </w:tc>
        <w:tc>
          <w:tcPr>
            <w:tcW w:w="2656" w:type="dxa"/>
            <w:vAlign w:val="center"/>
          </w:tcPr>
          <w:p>
            <w:pPr>
              <w:spacing w:line="400" w:lineRule="exac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65—650）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</w:rPr>
              <w:t>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ascii="宋体" w:hAnsi="宋体" w:cs="宋体"/>
                <w:sz w:val="24"/>
                <w:szCs w:val="24"/>
              </w:rPr>
              <w:t>1%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温度：常温</w:t>
            </w:r>
          </w:p>
        </w:tc>
      </w:tr>
    </w:tbl>
    <w:p>
      <w:pPr>
        <w:numPr>
          <w:ilvl w:val="0"/>
          <w:numId w:val="1"/>
        </w:numPr>
        <w:spacing w:line="400" w:lineRule="exact"/>
        <w:ind w:left="357" w:hanging="357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测量过程的设计</w:t>
      </w:r>
    </w:p>
    <w:p>
      <w:pPr>
        <w:tabs>
          <w:tab w:val="left" w:pos="3308"/>
        </w:tabs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3.1  </w:t>
      </w:r>
      <w:r>
        <w:rPr>
          <w:rFonts w:hint="eastAsia" w:ascii="宋体" w:hAnsi="宋体" w:cs="宋体"/>
        </w:rPr>
        <w:t>测量方法</w:t>
      </w:r>
      <w:r>
        <w:rPr>
          <w:rFonts w:ascii="宋体" w:cs="Times New Roman"/>
        </w:rPr>
        <w:tab/>
      </w:r>
    </w:p>
    <w:p>
      <w:pPr>
        <w:spacing w:line="400" w:lineRule="exact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旋进旋涡流量计检定按</w:t>
      </w:r>
      <w:r>
        <w:rPr>
          <w:rFonts w:hint="eastAsia" w:ascii="宋体" w:hAnsi="宋体" w:cs="宋体"/>
          <w:color w:val="333333"/>
          <w:sz w:val="24"/>
          <w:szCs w:val="24"/>
        </w:rPr>
        <w:t>《</w:t>
      </w:r>
      <w:r>
        <w:rPr>
          <w:rFonts w:ascii="宋体" w:hAnsi="宋体" w:cs="宋体"/>
          <w:color w:val="000000"/>
        </w:rPr>
        <w:t xml:space="preserve">JJG 1121-2015 </w:t>
      </w:r>
      <w:r>
        <w:rPr>
          <w:rFonts w:hint="eastAsia" w:ascii="宋体" w:hAnsi="宋体" w:cs="宋体"/>
          <w:color w:val="000000"/>
        </w:rPr>
        <w:t>旋进漩涡流量计检定规程</w:t>
      </w:r>
      <w:r>
        <w:rPr>
          <w:rFonts w:hint="eastAsia" w:ascii="宋体" w:hAnsi="宋体" w:cs="宋体"/>
          <w:color w:val="333333"/>
          <w:sz w:val="24"/>
          <w:szCs w:val="24"/>
        </w:rPr>
        <w:t>》</w:t>
      </w:r>
      <w:r>
        <w:rPr>
          <w:rFonts w:hint="eastAsia" w:ascii="宋体" w:hAnsi="宋体" w:cs="宋体"/>
        </w:rPr>
        <w:t>进行检定，将仪表安装并固定于流量检定装置上</w:t>
      </w:r>
      <w:r>
        <w:rPr>
          <w:rFonts w:ascii="宋体" w:cs="宋体"/>
        </w:rPr>
        <w:t>,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数据采集中心设定好流量后，待流量稳定，此时数据中心开始采集仪表系数数据并记录。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3.2 </w:t>
      </w:r>
      <w:r>
        <w:rPr>
          <w:rFonts w:hint="eastAsia" w:ascii="宋体" w:hAnsi="宋体" w:cs="宋体"/>
        </w:rPr>
        <w:t>测量过程的有效性确认（见附录</w:t>
      </w:r>
      <w:r>
        <w:rPr>
          <w:rFonts w:ascii="宋体" w:hAnsi="宋体" w:cs="宋体"/>
        </w:rPr>
        <w:t>A)</w:t>
      </w:r>
    </w:p>
    <w:p>
      <w:pPr>
        <w:spacing w:line="400" w:lineRule="exact"/>
        <w:rPr>
          <w:rFonts w:ascii="宋体" w:cs="Times New Roman"/>
          <w:b/>
          <w:bCs/>
        </w:rPr>
      </w:pPr>
      <w:r>
        <w:rPr>
          <w:rFonts w:ascii="宋体" w:hAnsi="宋体" w:cs="宋体"/>
        </w:rPr>
        <w:t xml:space="preserve">4  </w:t>
      </w:r>
      <w:r>
        <w:rPr>
          <w:rFonts w:hint="eastAsia" w:ascii="宋体" w:hAnsi="宋体" w:cs="宋体"/>
          <w:b/>
          <w:bCs/>
        </w:rPr>
        <w:t>测量过程控制要素与控制要求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4.1  </w:t>
      </w:r>
      <w:r>
        <w:rPr>
          <w:rFonts w:hint="eastAsia" w:ascii="宋体" w:hAnsi="宋体" w:cs="宋体"/>
        </w:rPr>
        <w:t>测量设备要求（见表二）</w:t>
      </w:r>
    </w:p>
    <w:p>
      <w:pPr>
        <w:spacing w:line="400" w:lineRule="exact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表二</w:t>
      </w:r>
    </w:p>
    <w:tbl>
      <w:tblPr>
        <w:tblStyle w:val="8"/>
        <w:tblW w:w="89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测量设备名称</w:t>
            </w:r>
          </w:p>
        </w:tc>
        <w:tc>
          <w:tcPr>
            <w:tcW w:w="2982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测量范围</w:t>
            </w:r>
          </w:p>
        </w:tc>
        <w:tc>
          <w:tcPr>
            <w:tcW w:w="2982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标准表法空气流量标准装置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0-</w:t>
            </w:r>
            <w:r>
              <w:rPr>
                <w:rFonts w:ascii="宋体" w:hAnsi="宋体" w:cs="宋体"/>
                <w:sz w:val="24"/>
                <w:szCs w:val="24"/>
              </w:rPr>
              <w:t>7000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</w:rPr>
              <w:t>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0.3%</w:t>
            </w:r>
          </w:p>
        </w:tc>
      </w:tr>
    </w:tbl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4.2  </w:t>
      </w:r>
      <w:r>
        <w:rPr>
          <w:rFonts w:hint="eastAsia" w:ascii="宋体" w:hAnsi="宋体" w:cs="宋体"/>
        </w:rPr>
        <w:t>测量环境要求</w:t>
      </w:r>
    </w:p>
    <w:p>
      <w:pPr>
        <w:spacing w:line="400" w:lineRule="exact"/>
        <w:ind w:firstLine="570"/>
        <w:rPr>
          <w:rFonts w:ascii="宋体" w:cs="Times New Roman"/>
        </w:rPr>
      </w:pPr>
      <w:r>
        <w:rPr>
          <w:rFonts w:hint="eastAsia" w:ascii="宋体" w:hAnsi="宋体" w:cs="宋体"/>
        </w:rPr>
        <w:t>环境温度：常温，不得有影响惯性的震动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4.3  </w:t>
      </w:r>
      <w:r>
        <w:rPr>
          <w:rFonts w:hint="eastAsia" w:ascii="宋体" w:hAnsi="宋体" w:cs="宋体"/>
        </w:rPr>
        <w:t>操作技能要求</w:t>
      </w:r>
    </w:p>
    <w:p>
      <w:pPr>
        <w:spacing w:line="400" w:lineRule="exact"/>
        <w:ind w:firstLine="570"/>
        <w:rPr>
          <w:rFonts w:ascii="宋体" w:cs="Times New Roman"/>
        </w:rPr>
      </w:pPr>
      <w:r>
        <w:rPr>
          <w:rFonts w:hint="eastAsia" w:ascii="宋体" w:hAnsi="宋体" w:cs="宋体"/>
        </w:rPr>
        <w:t>操作人员须了解旋进旋涡流量计工作原理，熟练掌握操作技能。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4.4  </w:t>
      </w:r>
      <w:r>
        <w:rPr>
          <w:rFonts w:hint="eastAsia" w:ascii="宋体" w:hAnsi="宋体" w:cs="宋体"/>
        </w:rPr>
        <w:t>操作步骤</w:t>
      </w:r>
    </w:p>
    <w:p>
      <w:pPr>
        <w:spacing w:line="400" w:lineRule="exact"/>
        <w:ind w:left="31680" w:hanging="630" w:hangingChars="300"/>
        <w:rPr>
          <w:rFonts w:ascii="宋体" w:cs="Times New Roman"/>
        </w:rPr>
      </w:pPr>
      <w:r>
        <w:rPr>
          <w:rFonts w:ascii="宋体" w:hAnsi="宋体" w:cs="宋体"/>
        </w:rPr>
        <w:t xml:space="preserve">4.4.1  </w:t>
      </w:r>
      <w:r>
        <w:rPr>
          <w:rFonts w:hint="eastAsia" w:ascii="宋体" w:hAnsi="宋体" w:cs="宋体"/>
        </w:rPr>
        <w:t>检查标准表法空气流量标准装置，应在有效期内并具有效计量确认合格标识，外观良好，运转正常。</w:t>
      </w:r>
    </w:p>
    <w:p>
      <w:pPr>
        <w:numPr>
          <w:ilvl w:val="2"/>
          <w:numId w:val="2"/>
        </w:num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将产品装到测试装置上连接好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确认法兰密封后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开始仪表试验，做好原始记录。</w:t>
      </w:r>
    </w:p>
    <w:p>
      <w:pPr>
        <w:spacing w:line="400" w:lineRule="exac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 xml:space="preserve">5.  </w:t>
      </w:r>
      <w:r>
        <w:rPr>
          <w:rFonts w:hint="eastAsia" w:ascii="宋体" w:hAnsi="宋体" w:cs="宋体"/>
          <w:b/>
          <w:bCs/>
        </w:rPr>
        <w:t>控制措施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5.1. </w:t>
      </w:r>
      <w:r>
        <w:rPr>
          <w:rFonts w:hint="eastAsia" w:ascii="宋体" w:hAnsi="宋体" w:cs="宋体"/>
        </w:rPr>
        <w:t>验证环境条件、测量设备、操作人员符合本规范的要求；</w:t>
      </w:r>
    </w:p>
    <w:p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5.2  </w:t>
      </w:r>
      <w:r>
        <w:rPr>
          <w:rFonts w:hint="eastAsia" w:ascii="宋体" w:hAnsi="宋体" w:cs="宋体"/>
        </w:rPr>
        <w:t>按操作规程的要求开展工作。</w:t>
      </w:r>
    </w:p>
    <w:p>
      <w:pPr>
        <w:spacing w:line="400" w:lineRule="exac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 xml:space="preserve">6.  </w:t>
      </w:r>
      <w:r>
        <w:rPr>
          <w:rFonts w:hint="eastAsia" w:ascii="宋体" w:hAnsi="宋体" w:cs="宋体"/>
          <w:b/>
          <w:bCs/>
        </w:rPr>
        <w:t>监视控制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>6.1</w:t>
      </w:r>
      <w:r>
        <w:rPr>
          <w:rFonts w:hint="eastAsia" w:ascii="宋体" w:hAnsi="宋体" w:cs="宋体"/>
        </w:rPr>
        <w:t>监视方法</w:t>
      </w:r>
    </w:p>
    <w:tbl>
      <w:tblPr>
        <w:tblStyle w:val="8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7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监视对象</w:t>
            </w:r>
          </w:p>
        </w:tc>
        <w:tc>
          <w:tcPr>
            <w:tcW w:w="7134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监视方法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标准表法空气流量标准装置</w:t>
            </w:r>
          </w:p>
        </w:tc>
        <w:tc>
          <w:tcPr>
            <w:tcW w:w="7134" w:type="dxa"/>
            <w:vAlign w:val="center"/>
          </w:tcPr>
          <w:p>
            <w:pPr>
              <w:widowControl/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计量员用一台经过镇江计量所检定的</w:t>
            </w:r>
            <w:r>
              <w:rPr>
                <w:rFonts w:hint="eastAsia" w:ascii="宋体" w:cs="Times New Roman"/>
                <w:lang w:val="en-US" w:eastAsia="zh-CN"/>
              </w:rPr>
              <w:t>DN100旋进旋涡流量计作为标准表，每十天做五组试验，数据采集中心控制系统给流量计一个标准值，观察控制系统上显示的仪表流量做好误差记录，将实验数据做出分析，得出准确度结果。</w:t>
            </w:r>
            <w:bookmarkStart w:id="0" w:name="_GoBack"/>
            <w:bookmarkEnd w:id="0"/>
          </w:p>
        </w:tc>
      </w:tr>
    </w:tbl>
    <w:p>
      <w:pPr>
        <w:spacing w:line="480" w:lineRule="exact"/>
        <w:rPr>
          <w:rFonts w:ascii="宋体" w:cs="Times New Roman"/>
          <w:color w:val="000000"/>
        </w:rPr>
      </w:pPr>
      <w:r>
        <w:rPr>
          <w:rFonts w:ascii="宋体" w:hAnsi="宋体" w:cs="宋体"/>
        </w:rPr>
        <w:t>6.2</w:t>
      </w:r>
      <w:r>
        <w:rPr>
          <w:rFonts w:hint="eastAsia" w:ascii="宋体" w:hAnsi="宋体" w:cs="宋体"/>
          <w:color w:val="000000"/>
        </w:rPr>
        <w:t>监视要求</w:t>
      </w:r>
    </w:p>
    <w:p>
      <w:pPr>
        <w:spacing w:line="480" w:lineRule="exact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⑴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用于检定的</w:t>
      </w:r>
      <w:r>
        <w:rPr>
          <w:rFonts w:hint="eastAsia" w:ascii="宋体" w:hAnsi="宋体" w:cs="宋体"/>
        </w:rPr>
        <w:t>标准表法空气流量标准装置在</w:t>
      </w:r>
      <w:r>
        <w:rPr>
          <w:rFonts w:hint="eastAsia" w:ascii="宋体" w:hAnsi="宋体" w:cs="宋体"/>
          <w:color w:val="000000"/>
        </w:rPr>
        <w:t>有效期内，</w:t>
      </w:r>
      <w:r>
        <w:rPr>
          <w:rFonts w:hint="eastAsia" w:ascii="宋体" w:hAnsi="宋体" w:cs="宋体"/>
        </w:rPr>
        <w:t>并具有效计量确认合格标识，外观良好，运转正常。</w:t>
      </w:r>
    </w:p>
    <w:p>
      <w:pPr>
        <w:spacing w:line="480" w:lineRule="exact"/>
        <w:ind w:firstLine="105" w:firstLineChars="5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⑵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操作人员定期巡检，随时对仪器稳定性变化情况进行监控和比对，发现异常及时通知维修人员检查、校准。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6.3 </w:t>
      </w:r>
      <w:r>
        <w:rPr>
          <w:rFonts w:hint="eastAsia" w:ascii="宋体" w:hAnsi="宋体" w:cs="宋体"/>
        </w:rPr>
        <w:t>失控时的处理措施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失控时，须对测量过程进行分析，确认原因，采取措施，按检定要求重新做重复性验证，必要时修理、检定，合格后方可开展工作。</w:t>
      </w:r>
    </w:p>
    <w:p>
      <w:pPr>
        <w:spacing w:line="480" w:lineRule="exac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7.</w:t>
      </w:r>
      <w:r>
        <w:rPr>
          <w:rFonts w:hint="eastAsia" w:ascii="宋体" w:hAnsi="宋体" w:cs="宋体"/>
          <w:b/>
          <w:bCs/>
        </w:rPr>
        <w:t>记录要求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7.1  </w:t>
      </w:r>
      <w:r>
        <w:rPr>
          <w:rFonts w:hint="eastAsia" w:ascii="宋体" w:hAnsi="宋体" w:cs="宋体"/>
        </w:rPr>
        <w:t>记录人员应客观、公正地做好测量过程控制记录。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  <w:kern w:val="0"/>
        </w:rPr>
        <w:t xml:space="preserve">7.2  </w:t>
      </w:r>
      <w:r>
        <w:rPr>
          <w:rFonts w:hint="eastAsia" w:ascii="宋体" w:hAnsi="宋体" w:cs="宋体"/>
          <w:kern w:val="0"/>
        </w:rPr>
        <w:t>记录应包</w:t>
      </w:r>
      <w:r>
        <w:rPr>
          <w:rFonts w:hint="eastAsia" w:ascii="宋体" w:hAnsi="宋体" w:cs="宋体"/>
        </w:rPr>
        <w:t>括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7.2.1  </w:t>
      </w:r>
      <w:r>
        <w:rPr>
          <w:rFonts w:hint="eastAsia" w:ascii="宋体" w:hAnsi="宋体" w:cs="宋体"/>
        </w:rPr>
        <w:t>执行的测量过程的完整描述，包括所用的全部要素（例如操作者、测量设备、核查标准）和相关的操作条件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；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7.2.2  </w:t>
      </w:r>
      <w:r>
        <w:rPr>
          <w:rFonts w:hint="eastAsia" w:ascii="宋体" w:hAnsi="宋体" w:cs="宋体"/>
        </w:rPr>
        <w:t>从测量过程控制系统获得的有关数据，包括有关测量不确定度信息；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7.2.3  </w:t>
      </w:r>
      <w:r>
        <w:rPr>
          <w:rFonts w:hint="eastAsia" w:ascii="宋体" w:hAnsi="宋体" w:cs="宋体"/>
        </w:rPr>
        <w:t>根据测量过程控制数据的结果而采取的措施；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7.2.4  </w:t>
      </w:r>
      <w:r>
        <w:rPr>
          <w:rFonts w:hint="eastAsia" w:ascii="宋体" w:hAnsi="宋体" w:cs="宋体"/>
        </w:rPr>
        <w:t>进行测量过程控制活动的日期；</w:t>
      </w:r>
    </w:p>
    <w:p>
      <w:pPr>
        <w:spacing w:line="48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7.2.5  </w:t>
      </w:r>
      <w:r>
        <w:rPr>
          <w:rFonts w:hint="eastAsia" w:ascii="宋体" w:hAnsi="宋体" w:cs="宋体"/>
        </w:rPr>
        <w:t>人员的能力，包括测量过程要求的能力和实际具备的能力。</w:t>
      </w:r>
    </w:p>
    <w:p>
      <w:pPr>
        <w:spacing w:line="480" w:lineRule="exact"/>
        <w:rPr>
          <w:rFonts w:ascii="宋体" w:cs="Times New Roman"/>
          <w:b/>
          <w:bCs/>
        </w:rPr>
      </w:pPr>
    </w:p>
    <w:p>
      <w:pPr>
        <w:spacing w:line="480" w:lineRule="exact"/>
        <w:rPr>
          <w:rFonts w:ascii="宋体" w:cs="Times New Roman"/>
          <w:b/>
          <w:bCs/>
        </w:rPr>
      </w:pPr>
    </w:p>
    <w:p>
      <w:pPr>
        <w:spacing w:line="480" w:lineRule="exac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8 .</w:t>
      </w:r>
      <w:r>
        <w:rPr>
          <w:rFonts w:hint="eastAsia" w:ascii="宋体" w:hAnsi="宋体" w:cs="宋体"/>
          <w:b/>
          <w:bCs/>
        </w:rPr>
        <w:t>附录</w:t>
      </w:r>
    </w:p>
    <w:p>
      <w:pPr>
        <w:spacing w:line="48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附录</w:t>
      </w:r>
      <w:r>
        <w:rPr>
          <w:rFonts w:ascii="宋体" w:hAnsi="宋体" w:cs="宋体"/>
        </w:rPr>
        <w:t xml:space="preserve">A:   </w:t>
      </w:r>
      <w:r>
        <w:rPr>
          <w:rFonts w:hint="eastAsia" w:ascii="宋体" w:hAnsi="宋体" w:cs="宋体"/>
        </w:rPr>
        <w:t>测量过程不确定度评定</w:t>
      </w:r>
    </w:p>
    <w:p>
      <w:pPr>
        <w:spacing w:line="48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附录</w:t>
      </w:r>
      <w:r>
        <w:rPr>
          <w:rFonts w:ascii="宋体" w:hAnsi="宋体" w:cs="宋体"/>
        </w:rPr>
        <w:t xml:space="preserve">B:   </w:t>
      </w:r>
      <w:r>
        <w:rPr>
          <w:rFonts w:hint="eastAsia" w:ascii="宋体" w:hAnsi="宋体" w:cs="宋体"/>
        </w:rPr>
        <w:t>测量过程有效性确认</w:t>
      </w:r>
    </w:p>
    <w:p>
      <w:pPr>
        <w:spacing w:line="480" w:lineRule="exact"/>
        <w:rPr>
          <w:rFonts w:ascii="宋体" w:cs="Times New Roman"/>
        </w:rPr>
      </w:pPr>
      <w:r>
        <w:pict>
          <v:shape id="自选图形 3" o:spid="_x0000_s1026" o:spt="32" type="#_x0000_t32" style="position:absolute;left:0pt;margin-left:51.3pt;margin-top:105.75pt;height:0pt;width:321.3pt;z-index:251658240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/>
          </v:shape>
        </w:pict>
      </w:r>
      <w:r>
        <w:rPr>
          <w:rFonts w:hint="eastAsia" w:ascii="宋体" w:hAnsi="宋体" w:cs="宋体"/>
        </w:rPr>
        <w:t>附录</w:t>
      </w:r>
      <w:r>
        <w:rPr>
          <w:rFonts w:ascii="宋体" w:hAnsi="宋体" w:cs="宋体"/>
        </w:rPr>
        <w:t>C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 xml:space="preserve"> DN100</w:t>
      </w:r>
      <w:r>
        <w:rPr>
          <w:rFonts w:hint="eastAsia" w:ascii="宋体" w:hAnsi="宋体" w:cs="宋体"/>
        </w:rPr>
        <w:t>旋进旋涡流量计检定原始记录表记录表</w:t>
      </w:r>
    </w:p>
    <w:p>
      <w:pPr>
        <w:spacing w:line="48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附录</w:t>
      </w:r>
      <w:r>
        <w:rPr>
          <w:rFonts w:ascii="宋体" w:hAnsi="宋体" w:cs="宋体"/>
        </w:rPr>
        <w:t>D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 xml:space="preserve"> DN100</w:t>
      </w:r>
      <w:r>
        <w:rPr>
          <w:rFonts w:hint="eastAsia" w:ascii="宋体" w:hAnsi="宋体" w:cs="宋体"/>
        </w:rPr>
        <w:t>旋进旋涡流量计检定过程控制图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585"/>
    <w:multiLevelType w:val="multilevel"/>
    <w:tmpl w:val="2861458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4583066E"/>
    <w:multiLevelType w:val="multilevel"/>
    <w:tmpl w:val="4583066E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39F"/>
    <w:rsid w:val="00042EF1"/>
    <w:rsid w:val="00043F5D"/>
    <w:rsid w:val="00062930"/>
    <w:rsid w:val="000740E3"/>
    <w:rsid w:val="000B6046"/>
    <w:rsid w:val="000E27EC"/>
    <w:rsid w:val="00145408"/>
    <w:rsid w:val="001462C2"/>
    <w:rsid w:val="00172A27"/>
    <w:rsid w:val="001732E9"/>
    <w:rsid w:val="001769B2"/>
    <w:rsid w:val="001821E8"/>
    <w:rsid w:val="00186070"/>
    <w:rsid w:val="00195E01"/>
    <w:rsid w:val="001B5611"/>
    <w:rsid w:val="001D580E"/>
    <w:rsid w:val="001E2C3F"/>
    <w:rsid w:val="00217F68"/>
    <w:rsid w:val="00223866"/>
    <w:rsid w:val="00235268"/>
    <w:rsid w:val="00250CE7"/>
    <w:rsid w:val="002611A2"/>
    <w:rsid w:val="00267114"/>
    <w:rsid w:val="00267482"/>
    <w:rsid w:val="002C3166"/>
    <w:rsid w:val="00311328"/>
    <w:rsid w:val="00324F37"/>
    <w:rsid w:val="00377D19"/>
    <w:rsid w:val="003A2121"/>
    <w:rsid w:val="003C28CA"/>
    <w:rsid w:val="003C3DF5"/>
    <w:rsid w:val="00420083"/>
    <w:rsid w:val="0042142D"/>
    <w:rsid w:val="00451D96"/>
    <w:rsid w:val="00452D31"/>
    <w:rsid w:val="00474E70"/>
    <w:rsid w:val="004A1D43"/>
    <w:rsid w:val="004F4457"/>
    <w:rsid w:val="005149CC"/>
    <w:rsid w:val="00517C81"/>
    <w:rsid w:val="00534F81"/>
    <w:rsid w:val="005350F1"/>
    <w:rsid w:val="00536FB5"/>
    <w:rsid w:val="00554B91"/>
    <w:rsid w:val="00565E70"/>
    <w:rsid w:val="0057799C"/>
    <w:rsid w:val="00586C94"/>
    <w:rsid w:val="005871DF"/>
    <w:rsid w:val="005C6EDE"/>
    <w:rsid w:val="005E45B5"/>
    <w:rsid w:val="0062534C"/>
    <w:rsid w:val="006461E6"/>
    <w:rsid w:val="00682EF9"/>
    <w:rsid w:val="006847F5"/>
    <w:rsid w:val="00730BED"/>
    <w:rsid w:val="00741CD9"/>
    <w:rsid w:val="00761563"/>
    <w:rsid w:val="007705F9"/>
    <w:rsid w:val="007741BB"/>
    <w:rsid w:val="00786EE3"/>
    <w:rsid w:val="007A2ED2"/>
    <w:rsid w:val="007D58CB"/>
    <w:rsid w:val="007E243F"/>
    <w:rsid w:val="007E6A3B"/>
    <w:rsid w:val="0081405D"/>
    <w:rsid w:val="00832954"/>
    <w:rsid w:val="00861FBF"/>
    <w:rsid w:val="0089577F"/>
    <w:rsid w:val="008A59A8"/>
    <w:rsid w:val="008A5F71"/>
    <w:rsid w:val="008B7276"/>
    <w:rsid w:val="008C483D"/>
    <w:rsid w:val="008D35F7"/>
    <w:rsid w:val="00907D40"/>
    <w:rsid w:val="0091139E"/>
    <w:rsid w:val="00927587"/>
    <w:rsid w:val="00934D45"/>
    <w:rsid w:val="0097086A"/>
    <w:rsid w:val="00970981"/>
    <w:rsid w:val="0098176A"/>
    <w:rsid w:val="009A58AA"/>
    <w:rsid w:val="00A00284"/>
    <w:rsid w:val="00A00E54"/>
    <w:rsid w:val="00A01737"/>
    <w:rsid w:val="00A201C8"/>
    <w:rsid w:val="00A229F7"/>
    <w:rsid w:val="00A3197E"/>
    <w:rsid w:val="00A33450"/>
    <w:rsid w:val="00A36206"/>
    <w:rsid w:val="00A42F2E"/>
    <w:rsid w:val="00AC17CF"/>
    <w:rsid w:val="00AD1682"/>
    <w:rsid w:val="00B2118D"/>
    <w:rsid w:val="00B2226C"/>
    <w:rsid w:val="00B6530E"/>
    <w:rsid w:val="00B921FD"/>
    <w:rsid w:val="00BA3097"/>
    <w:rsid w:val="00C01A5F"/>
    <w:rsid w:val="00C23C1E"/>
    <w:rsid w:val="00C52F0D"/>
    <w:rsid w:val="00C54EA8"/>
    <w:rsid w:val="00C901CF"/>
    <w:rsid w:val="00CC30F8"/>
    <w:rsid w:val="00CD4D69"/>
    <w:rsid w:val="00D03CE1"/>
    <w:rsid w:val="00D20D30"/>
    <w:rsid w:val="00D46FA9"/>
    <w:rsid w:val="00D51E1B"/>
    <w:rsid w:val="00D576AB"/>
    <w:rsid w:val="00D61578"/>
    <w:rsid w:val="00DA5CF9"/>
    <w:rsid w:val="00DE70B7"/>
    <w:rsid w:val="00E47826"/>
    <w:rsid w:val="00E752E1"/>
    <w:rsid w:val="00EE5CF5"/>
    <w:rsid w:val="00F30F92"/>
    <w:rsid w:val="00F52E66"/>
    <w:rsid w:val="00F64F3A"/>
    <w:rsid w:val="00F76816"/>
    <w:rsid w:val="00F83C99"/>
    <w:rsid w:val="00F85696"/>
    <w:rsid w:val="00FE5F1E"/>
    <w:rsid w:val="027A5E41"/>
    <w:rsid w:val="03213ED7"/>
    <w:rsid w:val="0659124A"/>
    <w:rsid w:val="095C6635"/>
    <w:rsid w:val="0AAA0400"/>
    <w:rsid w:val="0B3B3F3B"/>
    <w:rsid w:val="0BB871D4"/>
    <w:rsid w:val="112516C6"/>
    <w:rsid w:val="132717F6"/>
    <w:rsid w:val="15044A88"/>
    <w:rsid w:val="157B4343"/>
    <w:rsid w:val="29A23B92"/>
    <w:rsid w:val="2A445778"/>
    <w:rsid w:val="2B4B19EF"/>
    <w:rsid w:val="33EF0464"/>
    <w:rsid w:val="373D43CF"/>
    <w:rsid w:val="3AAB13D8"/>
    <w:rsid w:val="3B9C6772"/>
    <w:rsid w:val="3BD72B9E"/>
    <w:rsid w:val="3CBE7078"/>
    <w:rsid w:val="3DA7528D"/>
    <w:rsid w:val="3EFD2729"/>
    <w:rsid w:val="402356C6"/>
    <w:rsid w:val="438F7E43"/>
    <w:rsid w:val="48B13FAC"/>
    <w:rsid w:val="4ACB2468"/>
    <w:rsid w:val="4B287E4A"/>
    <w:rsid w:val="4DCA72AB"/>
    <w:rsid w:val="51EF6845"/>
    <w:rsid w:val="523453FE"/>
    <w:rsid w:val="52D67374"/>
    <w:rsid w:val="543E4C1E"/>
    <w:rsid w:val="548C1BD6"/>
    <w:rsid w:val="54E616E7"/>
    <w:rsid w:val="5A82514F"/>
    <w:rsid w:val="5EA970D1"/>
    <w:rsid w:val="622004CF"/>
    <w:rsid w:val="662450E4"/>
    <w:rsid w:val="68874044"/>
    <w:rsid w:val="6ACC5396"/>
    <w:rsid w:val="6D1F726E"/>
    <w:rsid w:val="71112AF7"/>
    <w:rsid w:val="72C316B3"/>
    <w:rsid w:val="74964153"/>
    <w:rsid w:val="77335F79"/>
    <w:rsid w:val="7EA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link w:val="12"/>
    <w:uiPriority w:val="99"/>
    <w:pPr>
      <w:jc w:val="center"/>
    </w:pPr>
    <w:rPr>
      <w:rFonts w:eastAsia="PMingLiUfalt"/>
      <w:sz w:val="24"/>
      <w:szCs w:val="24"/>
      <w:lang w:eastAsia="zh-TW"/>
    </w:r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7">
    <w:name w:val="Subtitle"/>
    <w:basedOn w:val="1"/>
    <w:next w:val="1"/>
    <w:link w:val="1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10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2">
    <w:name w:val="Note Heading Char"/>
    <w:basedOn w:val="10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Header Char"/>
    <w:basedOn w:val="10"/>
    <w:link w:val="6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Subtitle Char"/>
    <w:basedOn w:val="10"/>
    <w:link w:val="7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6">
    <w:name w:val="Font Style99"/>
    <w:qFormat/>
    <w:uiPriority w:val="99"/>
    <w:rPr>
      <w:rFonts w:ascii="黑体" w:eastAsia="黑体" w:cs="黑体"/>
      <w:sz w:val="20"/>
      <w:szCs w:val="20"/>
    </w:rPr>
  </w:style>
  <w:style w:type="character" w:styleId="17">
    <w:name w:val="Placeholder Text"/>
    <w:basedOn w:val="10"/>
    <w:qFormat/>
    <w:uiPriority w:val="99"/>
    <w:rPr>
      <w:color w:val="808080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电话：010-62335190</Company>
  <Pages>4</Pages>
  <Words>213</Words>
  <Characters>1219</Characters>
  <Lines>0</Lines>
  <Paragraphs>0</Paragraphs>
  <TotalTime>62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2019-01-02T08:24:00Z</dcterms:created>
  <dc:creator>Administrator</dc:creator>
  <cp:lastModifiedBy>Reus</cp:lastModifiedBy>
  <cp:lastPrinted>2019-01-25T07:01:00Z</cp:lastPrinted>
  <dcterms:modified xsi:type="dcterms:W3CDTF">2021-01-11T13:36:02Z</dcterms:modified>
  <dc:title>铜材料重量测量过程控制规范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