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0060-2020-QEO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四川伊索利科技有限公司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Q:17.06.01</w:t>
            </w:r>
          </w:p>
          <w:p>
            <w:pPr>
              <w:spacing w:line="240" w:lineRule="exact"/>
              <w:jc w:val="center"/>
              <w:rPr>
                <w:b/>
                <w:color w:val="000000" w:themeColor="text1"/>
                <w:sz w:val="20"/>
                <w:szCs w:val="20"/>
              </w:rPr>
            </w:pPr>
            <w:r>
              <w:rPr>
                <w:b/>
                <w:color w:val="000000" w:themeColor="text1"/>
                <w:sz w:val="20"/>
                <w:szCs w:val="20"/>
              </w:rPr>
              <w:t>E:17.06.01</w:t>
            </w:r>
          </w:p>
          <w:p>
            <w:pPr>
              <w:spacing w:line="240" w:lineRule="exact"/>
              <w:jc w:val="center"/>
              <w:rPr>
                <w:b/>
                <w:color w:val="000000" w:themeColor="text1"/>
                <w:sz w:val="20"/>
                <w:szCs w:val="20"/>
              </w:rPr>
            </w:pPr>
            <w:r>
              <w:rPr>
                <w:b/>
                <w:color w:val="000000" w:themeColor="text1"/>
                <w:sz w:val="20"/>
                <w:szCs w:val="20"/>
              </w:rPr>
              <w:t>O:17.06.01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Q:17.06.01</w:t>
            </w:r>
          </w:p>
          <w:p>
            <w:pPr>
              <w:spacing w:line="240" w:lineRule="exact"/>
              <w:jc w:val="center"/>
              <w:rPr>
                <w:b/>
                <w:color w:val="000000" w:themeColor="text1"/>
                <w:sz w:val="20"/>
                <w:szCs w:val="20"/>
              </w:rPr>
            </w:pPr>
            <w:r>
              <w:rPr>
                <w:b/>
                <w:color w:val="000000" w:themeColor="text1"/>
                <w:sz w:val="20"/>
                <w:szCs w:val="20"/>
              </w:rPr>
              <w:t>E:17.06.01</w:t>
            </w:r>
          </w:p>
          <w:p>
            <w:pPr>
              <w:spacing w:line="240" w:lineRule="exact"/>
              <w:jc w:val="center"/>
              <w:rPr>
                <w:b/>
                <w:color w:val="000000" w:themeColor="text1"/>
                <w:sz w:val="20"/>
                <w:szCs w:val="20"/>
              </w:rPr>
            </w:pPr>
            <w:r>
              <w:rPr>
                <w:b/>
                <w:color w:val="000000" w:themeColor="text1"/>
                <w:sz w:val="20"/>
                <w:szCs w:val="20"/>
              </w:rPr>
              <w:t>O:17.06.01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Q:17.06.01</w:t>
            </w:r>
          </w:p>
          <w:p>
            <w:pPr>
              <w:spacing w:line="240" w:lineRule="exact"/>
              <w:jc w:val="center"/>
              <w:rPr>
                <w:b/>
                <w:color w:val="FF0000"/>
                <w:sz w:val="20"/>
                <w:szCs w:val="20"/>
              </w:rPr>
            </w:pPr>
            <w:r>
              <w:rPr>
                <w:b/>
                <w:color w:val="FF0000"/>
                <w:sz w:val="20"/>
                <w:szCs w:val="20"/>
              </w:rPr>
              <w:t>E:17.06.01</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宋明珠</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余家龙</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24001-2016/ISO14001:2015,O：ISO 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四川伊索利科技有限公司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成都市青白江区工业集中发展区向阳路666号(3)号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成都市青白江区工业集中发展区向阳路666号(3)号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范建琼</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范建琼</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陈胜</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Q：抗震支架、成品支架加工</w:t>
            </w:r>
          </w:p>
          <w:p>
            <w:pPr>
              <w:spacing w:line="320" w:lineRule="exact"/>
              <w:rPr>
                <w:rFonts w:ascii="宋体" w:hAnsi="宋体"/>
                <w:b/>
                <w:color w:val="000000" w:themeColor="text1"/>
                <w:sz w:val="20"/>
                <w:szCs w:val="20"/>
              </w:rPr>
            </w:pPr>
            <w:r>
              <w:rPr>
                <w:rFonts w:ascii="宋体" w:hAnsi="宋体"/>
                <w:b/>
                <w:color w:val="000000" w:themeColor="text1"/>
                <w:sz w:val="20"/>
                <w:szCs w:val="20"/>
              </w:rPr>
              <w:t>E：抗震支架、成品支架加工所涉及的环境管理活动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O：抗震支架、成品支架加工所涉及的相关职业健康安全管理活动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Q：17.06.01</w:t>
            </w:r>
          </w:p>
          <w:p>
            <w:pPr>
              <w:spacing w:line="320" w:lineRule="exact"/>
              <w:rPr>
                <w:rFonts w:ascii="宋体" w:hAnsi="宋体"/>
                <w:b/>
                <w:color w:val="000000" w:themeColor="text1"/>
                <w:sz w:val="20"/>
                <w:szCs w:val="20"/>
              </w:rPr>
            </w:pPr>
            <w:r>
              <w:rPr>
                <w:rFonts w:ascii="宋体" w:hAnsi="宋体"/>
                <w:b/>
                <w:color w:val="000000" w:themeColor="text1"/>
                <w:sz w:val="20"/>
                <w:szCs w:val="20"/>
              </w:rPr>
              <w:t>E：17.06.01</w:t>
            </w:r>
          </w:p>
          <w:p>
            <w:pPr>
              <w:spacing w:line="320" w:lineRule="exact"/>
              <w:rPr>
                <w:rFonts w:ascii="宋体" w:hAnsi="宋体"/>
                <w:b/>
                <w:color w:val="000000" w:themeColor="text1"/>
                <w:sz w:val="20"/>
                <w:szCs w:val="20"/>
              </w:rPr>
            </w:pPr>
            <w:r>
              <w:rPr>
                <w:rFonts w:ascii="宋体" w:hAnsi="宋体"/>
                <w:b/>
                <w:color w:val="000000" w:themeColor="text1"/>
                <w:sz w:val="20"/>
                <w:szCs w:val="20"/>
              </w:rPr>
              <w:t>O：17.06.01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2019-09-25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销售</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rPr>
              <w:t>财务部</w:t>
            </w:r>
          </w:p>
        </w:tc>
        <w:tc>
          <w:tcPr>
            <w:tcW w:w="6804" w:type="dxa"/>
            <w:vAlign w:val="top"/>
          </w:tcPr>
          <w:p>
            <w:pPr>
              <w:jc w:val="left"/>
              <w:rPr>
                <w:rFonts w:hint="eastAsia"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rPr>
              <w:t>方针、目标管理；人员、部门职能职责和权限；风险识别评价管理；环境因素识别评价管理。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抗震支架、成品支架加工</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产品</w:t>
            </w:r>
          </w:p>
        </w:tc>
        <w:tc>
          <w:tcPr>
            <w:tcW w:w="1843" w:type="dxa"/>
          </w:tcPr>
          <w:p>
            <w:pPr>
              <w:rPr>
                <w:b/>
                <w:color w:val="000000" w:themeColor="text1"/>
                <w:sz w:val="20"/>
                <w:szCs w:val="20"/>
              </w:rPr>
            </w:pPr>
          </w:p>
        </w:tc>
        <w:tc>
          <w:tcPr>
            <w:tcW w:w="3543" w:type="dxa"/>
          </w:tcPr>
          <w:p>
            <w:pPr>
              <w:spacing w:line="400" w:lineRule="exact"/>
              <w:rPr>
                <w:szCs w:val="21"/>
                <w:highlight w:val="none"/>
              </w:rPr>
            </w:pPr>
            <w:r>
              <w:rPr>
                <w:rFonts w:hint="eastAsia" w:ascii="宋体" w:hAnsi="宋体"/>
                <w:szCs w:val="21"/>
                <w:highlight w:val="none"/>
                <w:lang w:val="en-US" w:eastAsia="zh-CN"/>
              </w:rPr>
              <w:t>建筑机电设备抗震支架通用技术条件 CJ/T 476-2015、</w:t>
            </w:r>
            <w:r>
              <w:rPr>
                <w:rFonts w:hint="eastAsia" w:ascii="宋体" w:hAnsi="宋体"/>
                <w:szCs w:val="21"/>
                <w:highlight w:val="none"/>
              </w:rPr>
              <w:t>合同协议</w:t>
            </w:r>
            <w:r>
              <w:rPr>
                <w:rFonts w:hint="eastAsia"/>
                <w:szCs w:val="21"/>
                <w:highlight w:val="none"/>
              </w:rPr>
              <w:t>等。</w:t>
            </w:r>
          </w:p>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rFonts w:hint="eastAsia" w:ascii="Times New Roman" w:hAnsi="Times New Roman" w:eastAsia="宋体" w:cs="Times New Roman"/>
          <w:b/>
          <w:color w:val="FF0000"/>
          <w:spacing w:val="-10"/>
          <w:szCs w:val="21"/>
          <w:lang w:eastAsia="zh-CN"/>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25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18</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w:t>
      </w:r>
      <w:r>
        <w:rPr>
          <w:rFonts w:hint="eastAsia" w:ascii="Times New Roman" w:hAnsi="Times New Roman" w:eastAsia="宋体" w:cs="Times New Roman"/>
          <w:b/>
          <w:color w:val="FF0000"/>
          <w:spacing w:val="-10"/>
          <w:szCs w:val="21"/>
          <w:lang w:val="en-US" w:eastAsia="zh-CN"/>
        </w:rPr>
        <w:t>3</w:t>
      </w:r>
      <w:r>
        <w:rPr>
          <w:rFonts w:hint="eastAsia" w:ascii="Times New Roman" w:hAnsi="Times New Roman" w:eastAsia="宋体" w:cs="Times New Roman"/>
          <w:b/>
          <w:color w:val="FF0000"/>
          <w:spacing w:val="-10"/>
          <w:szCs w:val="21"/>
          <w:lang w:eastAsia="zh-CN"/>
        </w:rPr>
        <w:t>月</w:t>
      </w:r>
      <w:r>
        <w:rPr>
          <w:rFonts w:hint="eastAsia" w:ascii="Times New Roman" w:hAnsi="Times New Roman" w:eastAsia="宋体" w:cs="Times New Roman"/>
          <w:b/>
          <w:color w:val="FF0000"/>
          <w:spacing w:val="-10"/>
          <w:szCs w:val="21"/>
          <w:lang w:val="en-US" w:eastAsia="zh-CN"/>
        </w:rPr>
        <w:t>18</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至2021年1月9日）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质量方针：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宋体" w:hAnsi="宋体"/>
                <w:color w:val="000000"/>
                <w:sz w:val="21"/>
                <w:szCs w:val="21"/>
              </w:rPr>
              <w:t>精益求精 创“伊索利”新优势</w:t>
            </w:r>
            <w:r>
              <w:rPr>
                <w:rFonts w:hint="eastAsia" w:asciiTheme="minorEastAsia" w:hAnsiTheme="minorEastAsia" w:eastAsiaTheme="minorEastAsia" w:cstheme="minorEastAsia"/>
                <w:b w:val="0"/>
                <w:bCs w:val="0"/>
                <w:sz w:val="21"/>
                <w:szCs w:val="21"/>
              </w:rPr>
              <w:t>”。</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环境方针：</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“坚持走可持续发展之路，倡导绿色环保思想，遵守法律法规，从产品生产到服务的全过程中，实行污染预防和持续改进”。</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职业健康安全管理方针：</w:t>
            </w:r>
          </w:p>
          <w:p>
            <w:pPr>
              <w:rPr>
                <w:b/>
                <w:color w:val="000000" w:themeColor="text1"/>
              </w:rPr>
            </w:pP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保障健康、安全生产、以人为本、永续发展、遵守法规、持续改进</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、销售过程等。</w:t>
            </w:r>
          </w:p>
          <w:p>
            <w:pPr>
              <w:tabs>
                <w:tab w:val="left" w:pos="540"/>
              </w:tabs>
              <w:spacing w:line="300" w:lineRule="exact"/>
              <w:ind w:left="201" w:hanging="201" w:hangingChars="100"/>
              <w:rPr>
                <w:rFonts w:hint="eastAsia" w:ascii="宋体" w:hAnsi="宋体" w:cs="Times New Roman"/>
                <w:b/>
                <w:color w:val="000000" w:themeColor="text1"/>
                <w:sz w:val="20"/>
                <w:szCs w:val="20"/>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组装</w:t>
            </w:r>
            <w:r>
              <w:rPr>
                <w:rFonts w:hint="eastAsia" w:ascii="宋体" w:hAnsi="宋体" w:cs="Times New Roman"/>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cs="Times New Roman"/>
                <w:b/>
                <w:color w:val="000000" w:themeColor="text1"/>
                <w:sz w:val="20"/>
                <w:szCs w:val="20"/>
              </w:rPr>
              <w:t xml:space="preserve">需要确认过程： </w:t>
            </w:r>
            <w:r>
              <w:rPr>
                <w:rFonts w:hint="eastAsia" w:ascii="宋体" w:hAnsi="宋体" w:cs="Times New Roman"/>
                <w:b/>
                <w:color w:val="000000" w:themeColor="text1"/>
                <w:sz w:val="20"/>
                <w:szCs w:val="20"/>
                <w:lang w:eastAsia="zh-CN"/>
              </w:rPr>
              <w:t>组装</w:t>
            </w:r>
            <w:r>
              <w:rPr>
                <w:rFonts w:hint="eastAsia" w:ascii="宋体" w:hAnsi="宋体"/>
                <w:b/>
                <w:color w:val="000000" w:themeColor="text1"/>
                <w:sz w:val="20"/>
                <w:szCs w:val="20"/>
              </w:rPr>
              <w:t xml:space="preserve">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cs="Times New Roman"/>
                <w:b/>
                <w:color w:val="000000" w:themeColor="text1"/>
                <w:sz w:val="20"/>
                <w:szCs w:val="20"/>
              </w:rPr>
              <w:t xml:space="preserve"> </w:t>
            </w:r>
            <w:r>
              <w:rPr>
                <w:rFonts w:hint="eastAsia" w:ascii="宋体" w:hAnsi="宋体" w:cs="Times New Roman"/>
                <w:b/>
                <w:color w:val="000000" w:themeColor="text1"/>
                <w:sz w:val="20"/>
                <w:szCs w:val="20"/>
                <w:lang w:val="en-US" w:eastAsia="zh-CN"/>
              </w:rPr>
              <w:t>8.3</w:t>
            </w:r>
            <w:r>
              <w:rPr>
                <w:rFonts w:hint="eastAsia" w:ascii="宋体" w:hAnsi="宋体" w:cs="Times New Roman"/>
                <w:b/>
                <w:color w:val="000000" w:themeColor="text1"/>
                <w:sz w:val="20"/>
                <w:szCs w:val="20"/>
              </w:rPr>
              <w:t xml:space="preserve">   ，不适用理由：公司对抗震支架、成品支架生产，按照组装要求和产品标准，组织不承担产品设计的责任，无相应的设计更改权利；故GB/T19001-2016标准中第8.3条款对本公司不适用</w:t>
            </w:r>
            <w:r>
              <w:rPr>
                <w:rFonts w:hint="eastAsia" w:ascii="宋体" w:hAnsi="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Theme="minorEastAsia" w:hAnsiTheme="minorEastAsia" w:eastAsiaTheme="minorEastAsia"/>
                <w:bCs/>
                <w:iCs/>
                <w:lang w:eastAsia="zh-CN"/>
              </w:rPr>
              <w:t>、噪声排放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（火灾、触电、</w:t>
            </w:r>
            <w:r>
              <w:rPr>
                <w:rFonts w:hint="eastAsia" w:ascii="宋体" w:hAnsi="宋体" w:cs="Times New Roman"/>
                <w:szCs w:val="21"/>
                <w:highlight w:val="none"/>
                <w:lang w:eastAsia="zh-CN"/>
              </w:rPr>
              <w:t>起重伤害、物体打击</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lang w:eastAsia="zh-CN"/>
              </w:rPr>
              <w:t>采购</w:t>
            </w:r>
            <w:r>
              <w:rPr>
                <w:rFonts w:hint="eastAsia" w:ascii="宋体" w:hAnsi="宋体"/>
                <w:color w:val="000000" w:themeColor="text1"/>
                <w:lang w:eastAsia="zh-CN"/>
              </w:rPr>
              <w:t>、生产、检验、销售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2019年9月-2020年2月）</w:t>
            </w:r>
          </w:p>
          <w:p>
            <w:pPr>
              <w:pStyle w:val="2"/>
              <w:rPr>
                <w:b w:val="0"/>
                <w:bCs w:val="0"/>
                <w:color w:val="auto"/>
                <w:sz w:val="21"/>
                <w:szCs w:val="21"/>
                <w:highlight w:val="none"/>
              </w:rPr>
            </w:pPr>
            <w:r>
              <w:rPr>
                <w:rFonts w:hint="eastAsia" w:ascii="宋体" w:hAnsi="宋体"/>
                <w:b w:val="0"/>
                <w:bCs w:val="0"/>
                <w:color w:val="auto"/>
                <w:sz w:val="21"/>
                <w:szCs w:val="21"/>
                <w:highlight w:val="none"/>
              </w:rPr>
              <w:t>1）产品交付合格率≥100%</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b w:val="0"/>
                <w:bCs w:val="0"/>
                <w:color w:val="auto"/>
                <w:sz w:val="21"/>
                <w:szCs w:val="21"/>
                <w:highlight w:val="none"/>
              </w:rPr>
              <w:t>100</w:t>
            </w:r>
            <w:r>
              <w:rPr>
                <w:b w:val="0"/>
                <w:bCs w:val="0"/>
                <w:color w:val="auto"/>
                <w:sz w:val="21"/>
                <w:szCs w:val="21"/>
                <w:highlight w:val="none"/>
              </w:rPr>
              <w:t>%</w:t>
            </w:r>
          </w:p>
          <w:p>
            <w:pPr>
              <w:pStyle w:val="2"/>
              <w:rPr>
                <w:rFonts w:ascii="宋体" w:hAnsi="宋体"/>
                <w:b w:val="0"/>
                <w:bCs w:val="0"/>
                <w:color w:val="auto"/>
                <w:sz w:val="21"/>
                <w:szCs w:val="21"/>
                <w:highlight w:val="none"/>
              </w:rPr>
            </w:pPr>
            <w:r>
              <w:rPr>
                <w:rFonts w:hint="eastAsia" w:ascii="宋体" w:hAnsi="宋体"/>
                <w:b w:val="0"/>
                <w:bCs w:val="0"/>
                <w:color w:val="auto"/>
                <w:sz w:val="21"/>
                <w:szCs w:val="21"/>
                <w:highlight w:val="none"/>
              </w:rPr>
              <w:t>2）合同按时完成率≥</w:t>
            </w:r>
            <w:r>
              <w:rPr>
                <w:rFonts w:ascii="宋体" w:hAnsi="宋体"/>
                <w:b w:val="0"/>
                <w:bCs w:val="0"/>
                <w:color w:val="auto"/>
                <w:sz w:val="21"/>
                <w:szCs w:val="21"/>
                <w:highlight w:val="none"/>
              </w:rPr>
              <w:t>100</w:t>
            </w:r>
            <w:r>
              <w:rPr>
                <w:rFonts w:hint="eastAsia" w:ascii="宋体" w:hAnsi="宋体"/>
                <w:b w:val="0"/>
                <w:bCs w:val="0"/>
                <w:color w:val="auto"/>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实测：100%</w:t>
            </w:r>
          </w:p>
          <w:p>
            <w:pPr>
              <w:pStyle w:val="2"/>
              <w:rPr>
                <w:rFonts w:ascii="宋体" w:hAnsi="宋体"/>
                <w:b w:val="0"/>
                <w:bCs w:val="0"/>
                <w:color w:val="auto"/>
                <w:sz w:val="21"/>
                <w:szCs w:val="21"/>
                <w:highlight w:val="none"/>
              </w:rPr>
            </w:pPr>
            <w:r>
              <w:rPr>
                <w:rFonts w:ascii="宋体" w:hAnsi="宋体"/>
                <w:b w:val="0"/>
                <w:bCs w:val="0"/>
                <w:color w:val="auto"/>
                <w:sz w:val="21"/>
                <w:szCs w:val="21"/>
                <w:highlight w:val="none"/>
              </w:rPr>
              <w:t>3</w:t>
            </w:r>
            <w:r>
              <w:rPr>
                <w:rFonts w:hint="eastAsia" w:ascii="宋体" w:hAnsi="宋体"/>
                <w:b w:val="0"/>
                <w:bCs w:val="0"/>
                <w:color w:val="auto"/>
                <w:sz w:val="21"/>
                <w:szCs w:val="21"/>
                <w:highlight w:val="none"/>
              </w:rPr>
              <w:t>）顾客满意率≥9</w:t>
            </w:r>
            <w:r>
              <w:rPr>
                <w:rFonts w:ascii="宋体" w:hAnsi="宋体"/>
                <w:b w:val="0"/>
                <w:bCs w:val="0"/>
                <w:color w:val="auto"/>
                <w:sz w:val="21"/>
                <w:szCs w:val="21"/>
                <w:highlight w:val="none"/>
              </w:rPr>
              <w:t>6</w:t>
            </w:r>
            <w:r>
              <w:rPr>
                <w:rFonts w:hint="eastAsia" w:ascii="宋体" w:hAnsi="宋体"/>
                <w:b w:val="0"/>
                <w:bCs w:val="0"/>
                <w:color w:val="auto"/>
                <w:sz w:val="21"/>
                <w:szCs w:val="21"/>
                <w:highlight w:val="none"/>
              </w:rPr>
              <w:t xml:space="preserve">分 </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实测：96分</w:t>
            </w:r>
          </w:p>
          <w:p>
            <w:pPr>
              <w:rPr>
                <w:b w:val="0"/>
                <w:bCs w:val="0"/>
                <w:color w:val="auto"/>
                <w:sz w:val="21"/>
                <w:szCs w:val="21"/>
                <w:highlight w:val="none"/>
              </w:rPr>
            </w:pPr>
            <w:r>
              <w:rPr>
                <w:rFonts w:hint="eastAsia"/>
                <w:b w:val="0"/>
                <w:bCs w:val="0"/>
                <w:color w:val="auto"/>
                <w:sz w:val="21"/>
                <w:szCs w:val="21"/>
                <w:highlight w:val="none"/>
              </w:rPr>
              <w:t>4）生产、生活废弃物分类收集处理率1</w:t>
            </w:r>
            <w:r>
              <w:rPr>
                <w:b w:val="0"/>
                <w:bCs w:val="0"/>
                <w:color w:val="auto"/>
                <w:sz w:val="21"/>
                <w:szCs w:val="21"/>
                <w:highlight w:val="none"/>
              </w:rPr>
              <w:t>00</w:t>
            </w:r>
            <w:r>
              <w:rPr>
                <w:rFonts w:hint="eastAsia"/>
                <w:b w:val="0"/>
                <w:bCs w:val="0"/>
                <w:color w:val="auto"/>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rPr>
              <w:t>实测：100%</w:t>
            </w:r>
          </w:p>
          <w:p>
            <w:pPr>
              <w:pStyle w:val="2"/>
              <w:rPr>
                <w:b w:val="0"/>
                <w:bCs w:val="0"/>
                <w:color w:val="auto"/>
                <w:sz w:val="21"/>
                <w:szCs w:val="21"/>
                <w:highlight w:val="none"/>
              </w:rPr>
            </w:pPr>
            <w:r>
              <w:rPr>
                <w:b w:val="0"/>
                <w:bCs w:val="0"/>
                <w:color w:val="auto"/>
                <w:sz w:val="21"/>
                <w:szCs w:val="21"/>
                <w:highlight w:val="none"/>
              </w:rPr>
              <w:t>5</w:t>
            </w:r>
            <w:r>
              <w:rPr>
                <w:rFonts w:hint="eastAsia"/>
                <w:b w:val="0"/>
                <w:bCs w:val="0"/>
                <w:color w:val="auto"/>
                <w:sz w:val="21"/>
                <w:szCs w:val="21"/>
                <w:highlight w:val="none"/>
              </w:rPr>
              <w:t>）火灾事故为0</w:t>
            </w:r>
            <w:r>
              <w:rPr>
                <w:b w:val="0"/>
                <w:bCs w:val="0"/>
                <w:color w:val="auto"/>
                <w:sz w:val="21"/>
                <w:szCs w:val="21"/>
                <w:highlight w:val="none"/>
              </w:rPr>
              <w:t xml:space="preserve">                          </w:t>
            </w:r>
            <w:r>
              <w:rPr>
                <w:rFonts w:hint="eastAsia"/>
                <w:b w:val="0"/>
                <w:bCs w:val="0"/>
                <w:color w:val="auto"/>
                <w:sz w:val="21"/>
                <w:szCs w:val="21"/>
                <w:highlight w:val="none"/>
              </w:rPr>
              <w:t>实测：0</w:t>
            </w:r>
          </w:p>
          <w:p>
            <w:pPr>
              <w:pStyle w:val="2"/>
              <w:rPr>
                <w:b w:val="0"/>
                <w:bCs w:val="0"/>
                <w:color w:val="auto"/>
                <w:sz w:val="21"/>
                <w:szCs w:val="21"/>
                <w:highlight w:val="none"/>
              </w:rPr>
            </w:pPr>
            <w:r>
              <w:rPr>
                <w:rFonts w:hint="eastAsia"/>
                <w:b w:val="0"/>
                <w:bCs w:val="0"/>
                <w:color w:val="auto"/>
                <w:sz w:val="21"/>
                <w:szCs w:val="21"/>
                <w:highlight w:val="none"/>
              </w:rPr>
              <w:t>6）环境扰民投诉为0</w:t>
            </w:r>
            <w:r>
              <w:rPr>
                <w:b w:val="0"/>
                <w:bCs w:val="0"/>
                <w:color w:val="auto"/>
                <w:sz w:val="21"/>
                <w:szCs w:val="21"/>
                <w:highlight w:val="none"/>
              </w:rPr>
              <w:t xml:space="preserve">                       </w:t>
            </w:r>
            <w:r>
              <w:rPr>
                <w:rFonts w:hint="eastAsia"/>
                <w:b w:val="0"/>
                <w:bCs w:val="0"/>
                <w:color w:val="auto"/>
                <w:sz w:val="21"/>
                <w:szCs w:val="21"/>
                <w:highlight w:val="none"/>
              </w:rPr>
              <w:t>实测：0</w:t>
            </w: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抗震支架、成品支架加工</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widowControl/>
              <w:suppressLineNumbers w:val="0"/>
              <w:ind w:firstLine="210" w:firstLineChars="100"/>
              <w:jc w:val="left"/>
              <w:rPr>
                <w:rFonts w:ascii="宋体" w:hAnsi="宋体"/>
                <w:b/>
                <w:color w:val="000000" w:themeColor="text1"/>
                <w:sz w:val="20"/>
                <w:szCs w:val="20"/>
              </w:rPr>
            </w:pPr>
            <w:r>
              <w:rPr>
                <w:rFonts w:hint="eastAsia" w:ascii="宋体" w:hAnsi="宋体"/>
                <w:szCs w:val="21"/>
                <w:highlight w:val="none"/>
                <w:lang w:val="en-US" w:eastAsia="zh-CN"/>
              </w:rPr>
              <w:t>公司拥有厂房占地面积</w:t>
            </w:r>
            <w:r>
              <w:rPr>
                <w:rFonts w:hint="eastAsia" w:ascii="宋体" w:hAnsi="宋体" w:eastAsia="宋体" w:cs="Times New Roman"/>
                <w:kern w:val="2"/>
                <w:sz w:val="21"/>
                <w:szCs w:val="21"/>
                <w:highlight w:val="none"/>
                <w:lang w:val="en-US" w:eastAsia="zh-CN" w:bidi="ar-SA"/>
              </w:rPr>
              <w:t>近1269平方米，建筑面积16</w:t>
            </w:r>
            <w:r>
              <w:rPr>
                <w:rFonts w:hint="eastAsia" w:ascii="宋体" w:hAnsi="宋体" w:cs="Times New Roman"/>
                <w:kern w:val="2"/>
                <w:sz w:val="21"/>
                <w:szCs w:val="21"/>
                <w:highlight w:val="none"/>
                <w:lang w:val="en-US" w:eastAsia="zh-CN" w:bidi="ar-SA"/>
              </w:rPr>
              <w:t>700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szCs w:val="21"/>
                <w:highlight w:val="none"/>
              </w:rPr>
              <w:t>主要设备为</w:t>
            </w:r>
            <w:r>
              <w:rPr>
                <w:rFonts w:hint="eastAsia" w:ascii="宋体" w:hAnsi="宋体" w:cs="宋体"/>
                <w:color w:val="000000"/>
                <w:sz w:val="21"/>
                <w:szCs w:val="21"/>
                <w:highlight w:val="none"/>
                <w:lang w:val="en-US" w:eastAsia="zh-CN"/>
              </w:rPr>
              <w:t>电脑及办公设备、</w:t>
            </w:r>
            <w:r>
              <w:rPr>
                <w:rFonts w:hint="eastAsia" w:ascii="宋体" w:hAnsi="宋体" w:eastAsia="宋体"/>
                <w:sz w:val="20"/>
                <w:szCs w:val="20"/>
                <w:highlight w:val="none"/>
              </w:rPr>
              <w:t>放料机</w:t>
            </w:r>
            <w:r>
              <w:rPr>
                <w:rFonts w:hint="eastAsia" w:ascii="宋体" w:hAnsi="宋体" w:cs="宋体"/>
                <w:color w:val="000000"/>
                <w:sz w:val="21"/>
                <w:szCs w:val="21"/>
                <w:highlight w:val="none"/>
                <w:lang w:val="en-US" w:eastAsia="zh-CN"/>
              </w:rPr>
              <w:t>、</w:t>
            </w:r>
            <w:r>
              <w:rPr>
                <w:rFonts w:hint="eastAsia" w:ascii="宋体" w:hAnsi="宋体" w:eastAsia="宋体"/>
                <w:sz w:val="20"/>
                <w:szCs w:val="20"/>
                <w:highlight w:val="none"/>
              </w:rPr>
              <w:t>成型机</w:t>
            </w:r>
            <w:r>
              <w:rPr>
                <w:rFonts w:hint="eastAsia" w:ascii="宋体" w:hAnsi="宋体"/>
                <w:sz w:val="20"/>
                <w:szCs w:val="20"/>
                <w:highlight w:val="none"/>
                <w:lang w:eastAsia="zh-CN"/>
              </w:rPr>
              <w:t>、</w:t>
            </w:r>
            <w:r>
              <w:rPr>
                <w:rFonts w:hint="eastAsia" w:ascii="宋体" w:hAnsi="宋体" w:eastAsia="宋体"/>
                <w:sz w:val="20"/>
                <w:szCs w:val="20"/>
                <w:highlight w:val="none"/>
              </w:rPr>
              <w:t>切断机</w:t>
            </w:r>
            <w:r>
              <w:rPr>
                <w:rFonts w:hint="eastAsia" w:ascii="宋体" w:hAnsi="宋体"/>
                <w:sz w:val="20"/>
                <w:szCs w:val="20"/>
                <w:highlight w:val="none"/>
                <w:lang w:eastAsia="zh-CN"/>
              </w:rPr>
              <w:t>、</w:t>
            </w:r>
            <w:r>
              <w:rPr>
                <w:rFonts w:hint="eastAsia" w:ascii="宋体" w:hAnsi="宋体" w:eastAsia="宋体"/>
                <w:sz w:val="20"/>
                <w:szCs w:val="20"/>
                <w:highlight w:val="none"/>
              </w:rPr>
              <w:t>制孔机</w:t>
            </w:r>
            <w:r>
              <w:rPr>
                <w:rFonts w:hint="eastAsia" w:ascii="宋体" w:hAnsi="宋体"/>
                <w:sz w:val="20"/>
                <w:szCs w:val="20"/>
                <w:highlight w:val="none"/>
                <w:lang w:eastAsia="zh-CN"/>
              </w:rPr>
              <w:t>、</w:t>
            </w:r>
            <w:r>
              <w:rPr>
                <w:rFonts w:hint="eastAsia" w:ascii="宋体" w:hAnsi="宋体" w:eastAsia="宋体"/>
                <w:sz w:val="20"/>
                <w:szCs w:val="20"/>
                <w:highlight w:val="none"/>
              </w:rPr>
              <w:t>空压机</w:t>
            </w:r>
            <w:r>
              <w:rPr>
                <w:rFonts w:hint="eastAsia" w:ascii="宋体" w:hAnsi="宋体"/>
                <w:sz w:val="21"/>
                <w:szCs w:val="21"/>
                <w:highlight w:val="none"/>
              </w:rPr>
              <w:t>等</w:t>
            </w:r>
            <w:r>
              <w:rPr>
                <w:rFonts w:hint="eastAsia" w:ascii="宋体" w:hAnsi="宋体" w:cs="宋体"/>
                <w:szCs w:val="21"/>
                <w:highlight w:val="none"/>
              </w:rPr>
              <w:t>，可以满足</w:t>
            </w:r>
            <w:r>
              <w:rPr>
                <w:rFonts w:hint="eastAsia" w:ascii="宋体" w:hAnsi="宋体"/>
                <w:szCs w:val="21"/>
                <w:highlight w:val="none"/>
              </w:rPr>
              <w:t>抗震支架、成品支架加工</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hint="default" w:ascii="宋体" w:hAnsi="宋体"/>
                <w:b/>
                <w:color w:val="000000" w:themeColor="text1"/>
                <w:sz w:val="20"/>
                <w:szCs w:val="20"/>
                <w:lang w:val="en-US"/>
              </w:rPr>
            </w:pPr>
            <w:r>
              <w:rPr>
                <w:rFonts w:hint="eastAsia"/>
                <w:highlight w:val="none"/>
                <w:lang w:eastAsia="zh-CN"/>
              </w:rPr>
              <w:t>配备有</w:t>
            </w:r>
            <w:r>
              <w:rPr>
                <w:rFonts w:hint="eastAsia" w:ascii="宋体" w:hAnsi="宋体"/>
                <w:sz w:val="21"/>
                <w:szCs w:val="21"/>
                <w:highlight w:val="none"/>
                <w:lang w:val="en-US" w:eastAsia="zh-CN"/>
              </w:rPr>
              <w:t>游标卡尺、钢卷尺、压力表、安全阀。</w:t>
            </w:r>
            <w:r>
              <w:rPr>
                <w:rFonts w:hint="eastAsia" w:ascii="宋体" w:hAnsi="宋体" w:cs="宋体"/>
                <w:szCs w:val="21"/>
                <w:highlight w:val="none"/>
                <w:shd w:val="clear" w:color="auto" w:fill="FFFFFF"/>
                <w:lang w:eastAsia="zh-CN"/>
              </w:rPr>
              <w:t>检</w:t>
            </w:r>
            <w:r>
              <w:rPr>
                <w:rFonts w:hint="eastAsia"/>
                <w:highlight w:val="none"/>
                <w:lang w:eastAsia="zh-CN"/>
              </w:rPr>
              <w:t>测设备采取外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hint="eastAsia" w:ascii="宋体" w:hAnsi="宋体"/>
                <w:szCs w:val="21"/>
                <w:highlight w:val="none"/>
              </w:rPr>
              <w:t>抗震支架、成品支架加工</w:t>
            </w:r>
            <w:r>
              <w:rPr>
                <w:rFonts w:hint="eastAsia" w:ascii="宋体" w:hAnsi="宋体" w:cs="宋体"/>
                <w:szCs w:val="21"/>
                <w:highlight w:val="none"/>
              </w:rPr>
              <w:t>的要求。</w:t>
            </w:r>
            <w:r>
              <w:rPr>
                <w:rFonts w:hint="eastAsia" w:ascii="宋体" w:hAnsi="宋体" w:cs="宋体"/>
                <w:szCs w:val="21"/>
                <w:highlight w:val="none"/>
                <w:lang w:eastAsia="zh-CN"/>
              </w:rPr>
              <w:t>提供有</w:t>
            </w:r>
            <w:r>
              <w:rPr>
                <w:rFonts w:hint="eastAsia" w:ascii="宋体" w:hAnsi="宋体"/>
                <w:sz w:val="21"/>
                <w:szCs w:val="21"/>
                <w:highlight w:val="none"/>
                <w:lang w:val="en-US" w:eastAsia="zh-CN"/>
              </w:rPr>
              <w:t>游标卡尺、钢卷尺、压力表、安全阀有效的</w:t>
            </w:r>
            <w:r>
              <w:rPr>
                <w:rFonts w:hint="eastAsia"/>
                <w:highlight w:val="none"/>
                <w:lang w:eastAsia="zh-CN"/>
              </w:rPr>
              <w:t>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w:t>
            </w:r>
            <w:r>
              <w:rPr>
                <w:rFonts w:hint="eastAsia" w:asciiTheme="minorEastAsia" w:hAnsiTheme="minorEastAsia" w:eastAsiaTheme="minorEastAsia"/>
                <w:bCs/>
                <w:iCs/>
                <w:lang w:eastAsia="zh-CN"/>
              </w:rPr>
              <w:t>、噪声排放</w:t>
            </w:r>
            <w:r>
              <w:rPr>
                <w:rFonts w:hint="eastAsia" w:asciiTheme="minorEastAsia" w:hAnsiTheme="minorEastAsia" w:eastAsiaTheme="minorEastAsia"/>
                <w:bCs/>
                <w:iCs/>
              </w:rPr>
              <w:t>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火灾、触电、</w:t>
            </w:r>
            <w:r>
              <w:rPr>
                <w:rFonts w:hint="eastAsia" w:ascii="宋体" w:hAnsi="宋体" w:cs="Times New Roman"/>
                <w:szCs w:val="21"/>
                <w:highlight w:val="none"/>
                <w:lang w:eastAsia="zh-CN"/>
              </w:rPr>
              <w:t>起重伤害、</w:t>
            </w:r>
            <w:r>
              <w:rPr>
                <w:rFonts w:hint="eastAsia" w:ascii="宋体" w:hAnsi="宋体" w:cs="Times New Roman"/>
                <w:szCs w:val="21"/>
                <w:highlight w:val="none"/>
                <w:lang w:val="en-US" w:eastAsia="zh-CN"/>
              </w:rPr>
              <w:t>物体打击等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2019年</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2020年2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11</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r>
              <w:rPr>
                <w:rFonts w:hint="eastAsia" w:ascii="宋体" w:hAnsi="宋体"/>
                <w:szCs w:val="21"/>
                <w:lang w:val="en-US" w:eastAsia="zh-CN"/>
              </w:rPr>
              <w:t>-28日</w:t>
            </w:r>
            <w:r>
              <w:rPr>
                <w:rFonts w:hint="eastAsia" w:ascii="宋体" w:hAnsi="宋体"/>
                <w:szCs w:val="21"/>
              </w:rPr>
              <w:t>，拟定了审核实施表，明确了内审范围，内审人员经培训合格上岗，能力满足要求，未出现审核本部门情况，内审不符合项</w:t>
            </w:r>
            <w:r>
              <w:rPr>
                <w:rFonts w:hint="eastAsia" w:ascii="宋体" w:hAnsi="宋体"/>
                <w:szCs w:val="21"/>
                <w:lang w:val="en-US" w:eastAsia="zh-CN"/>
              </w:rPr>
              <w:t>2</w:t>
            </w:r>
            <w:r>
              <w:rPr>
                <w:rFonts w:hint="eastAsia" w:ascii="宋体" w:hAnsi="宋体"/>
                <w:szCs w:val="21"/>
              </w:rPr>
              <w:t>项，涉及</w:t>
            </w:r>
            <w:r>
              <w:rPr>
                <w:rFonts w:hint="eastAsia" w:ascii="宋体" w:hAnsi="宋体"/>
                <w:szCs w:val="21"/>
                <w:lang w:eastAsia="zh-CN"/>
              </w:rPr>
              <w:t>销售部</w:t>
            </w:r>
            <w:r>
              <w:rPr>
                <w:rFonts w:hint="eastAsia" w:ascii="宋体" w:hAnsi="宋体"/>
                <w:szCs w:val="21"/>
                <w:lang w:val="en-US" w:eastAsia="zh-CN"/>
              </w:rPr>
              <w:t>Q8.2条款未能提供11月份销售合同评审记录和</w:t>
            </w:r>
            <w:r>
              <w:rPr>
                <w:rFonts w:hint="eastAsia" w:ascii="宋体" w:hAnsi="宋体"/>
                <w:szCs w:val="21"/>
                <w:lang w:eastAsia="zh-CN"/>
              </w:rPr>
              <w:t>行政</w:t>
            </w:r>
            <w:r>
              <w:rPr>
                <w:rFonts w:hint="eastAsia" w:ascii="宋体" w:hAnsi="宋体"/>
                <w:szCs w:val="21"/>
              </w:rPr>
              <w:t>部E/S</w:t>
            </w:r>
            <w:r>
              <w:rPr>
                <w:rFonts w:hint="eastAsia" w:ascii="宋体" w:hAnsi="宋体"/>
                <w:szCs w:val="21"/>
                <w:lang w:val="en-US" w:eastAsia="zh-CN"/>
              </w:rPr>
              <w:t>8.2</w:t>
            </w:r>
            <w:r>
              <w:rPr>
                <w:rFonts w:hint="eastAsia" w:ascii="宋体" w:hAnsi="宋体"/>
                <w:szCs w:val="21"/>
              </w:rPr>
              <w:t>条款</w:t>
            </w:r>
            <w:r>
              <w:rPr>
                <w:rFonts w:hint="eastAsia" w:ascii="宋体" w:hAnsi="宋体"/>
                <w:szCs w:val="21"/>
                <w:lang w:eastAsia="zh-CN"/>
              </w:rPr>
              <w:t>未能提供</w:t>
            </w:r>
            <w:r>
              <w:rPr>
                <w:rFonts w:hint="eastAsia" w:ascii="宋体" w:hAnsi="宋体"/>
                <w:szCs w:val="21"/>
              </w:rPr>
              <w:t>应急预案</w:t>
            </w:r>
            <w:r>
              <w:rPr>
                <w:rFonts w:hint="eastAsia" w:ascii="宋体" w:hAnsi="宋体"/>
                <w:szCs w:val="21"/>
                <w:lang w:eastAsia="zh-CN"/>
              </w:rPr>
              <w:t>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 xml:space="preserve"> 1项；其中</w:t>
      </w:r>
      <w:r>
        <w:rPr>
          <w:b/>
          <w:highlight w:val="none"/>
        </w:rPr>
        <w:pict>
          <v:line id="直接连接符 1" o:spid="_x0000_s2052" o:spt="20" style="position:absolute;left:0pt;margin-left:210pt;margin-top:16.2pt;height:0pt;width:0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 项，一般不符合1 项，观察项0项，</w:t>
      </w:r>
      <w:r>
        <w:rPr>
          <w:rFonts w:hint="eastAsia"/>
          <w:b/>
          <w:color w:val="000000" w:themeColor="text1"/>
          <w:highlight w:val="none"/>
        </w:rPr>
        <w:t>分布在部门</w:t>
      </w:r>
      <w:r>
        <w:rPr>
          <w:rFonts w:hint="eastAsia"/>
          <w:b/>
          <w:color w:val="000000" w:themeColor="text1"/>
          <w:highlight w:val="none"/>
          <w:lang w:eastAsia="zh-CN"/>
        </w:rPr>
        <w:t>行政部</w:t>
      </w:r>
      <w:r>
        <w:rPr>
          <w:rFonts w:hint="eastAsia"/>
          <w:b/>
          <w:color w:val="000000" w:themeColor="text1"/>
          <w:highlight w:val="none"/>
          <w:lang w:val="en-US" w:eastAsia="zh-CN"/>
        </w:rPr>
        <w:t>E6.2.2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抗震支架、成品支架加工</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抗震支架、成品支架生产所涉及的环境管理活动</w:t>
            </w:r>
            <w:r>
              <w:rPr>
                <w:rFonts w:hint="eastAsia" w:ascii="宋体" w:hAnsi="宋体"/>
                <w:szCs w:val="21"/>
                <w:lang w:eastAsia="zh-CN"/>
              </w:rPr>
              <w:t>。</w:t>
            </w:r>
          </w:p>
          <w:p>
            <w:pPr>
              <w:jc w:val="both"/>
              <w:rPr>
                <w:rFonts w:hint="eastAsia" w:ascii="宋体" w:hAnsi="宋体" w:eastAsia="宋体"/>
                <w:szCs w:val="21"/>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抗震支架、成品支架生产所涉及的相关职业健康安全管理活动</w:t>
            </w:r>
            <w:r>
              <w:rPr>
                <w:rFonts w:hint="eastAsia" w:ascii="宋体" w:hAnsi="宋体"/>
                <w:szCs w:val="21"/>
                <w:lang w:eastAsia="zh-CN"/>
              </w:rPr>
              <w:t>。</w:t>
            </w:r>
          </w:p>
          <w:p>
            <w:pPr>
              <w:spacing w:line="320" w:lineRule="exact"/>
              <w:rPr>
                <w:rFonts w:ascii="宋体" w:hAnsi="宋体"/>
                <w:b/>
                <w:color w:val="000000" w:themeColor="text1"/>
                <w:u w:val="single"/>
                <w:lang w:val="en-GB"/>
              </w:rPr>
            </w:pP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color w:val="000000" w:themeColor="text1"/>
          <w:kern w:val="24"/>
          <w:sz w:val="28"/>
          <w:szCs w:val="28"/>
          <w:lang w:eastAsia="zh-CN"/>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156" w:beforeLines="50" w:after="156" w:afterLines="50"/>
        <w:ind w:left="1" w:leftChars="-405" w:hanging="851" w:hangingChars="326"/>
        <w:rPr>
          <w:rFonts w:hint="eastAsia" w:eastAsia="宋体"/>
          <w:b/>
          <w:color w:val="000000" w:themeColor="text1"/>
          <w:sz w:val="26"/>
          <w:szCs w:val="26"/>
          <w:lang w:eastAsia="zh-CN"/>
        </w:rPr>
      </w:pP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80096" behindDoc="0" locked="0" layoutInCell="1" allowOverlap="1">
            <wp:simplePos x="0" y="0"/>
            <wp:positionH relativeFrom="column">
              <wp:posOffset>4008755</wp:posOffset>
            </wp:positionH>
            <wp:positionV relativeFrom="paragraph">
              <wp:posOffset>331470</wp:posOffset>
            </wp:positionV>
            <wp:extent cx="819785" cy="513080"/>
            <wp:effectExtent l="0" t="0" r="3175" b="5080"/>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a:stretch>
                      <a:fillRect/>
                    </a:stretch>
                  </pic:blipFill>
                  <pic:spPr>
                    <a:xfrm>
                      <a:off x="0" y="0"/>
                      <a:ext cx="819785" cy="513080"/>
                    </a:xfrm>
                    <a:prstGeom prst="rect">
                      <a:avLst/>
                    </a:prstGeom>
                    <a:noFill/>
                    <a:ln w="9525">
                      <a:noFill/>
                      <a:miter lim="800000"/>
                      <a:headEnd/>
                      <a:tailEnd/>
                    </a:ln>
                  </pic:spPr>
                </pic:pic>
              </a:graphicData>
            </a:graphic>
          </wp:anchor>
        </w:drawing>
      </w:r>
      <w:r>
        <w:rPr>
          <w:b/>
          <w:color w:val="000000" w:themeColor="text1"/>
          <w:sz w:val="26"/>
          <w:szCs w:val="26"/>
        </w:rPr>
        <w:drawing>
          <wp:anchor distT="0" distB="0" distL="0" distR="0" simplePos="0" relativeHeight="251701248" behindDoc="0" locked="0" layoutInCell="1" allowOverlap="1">
            <wp:simplePos x="0" y="0"/>
            <wp:positionH relativeFrom="column">
              <wp:posOffset>1556385</wp:posOffset>
            </wp:positionH>
            <wp:positionV relativeFrom="paragraph">
              <wp:posOffset>309880</wp:posOffset>
            </wp:positionV>
            <wp:extent cx="732790" cy="456565"/>
            <wp:effectExtent l="0" t="0" r="13970" b="635"/>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7" cstate="print"/>
                    <a:srcRect/>
                    <a:stretch>
                      <a:fillRect/>
                    </a:stretch>
                  </pic:blipFill>
                  <pic:spPr>
                    <a:xfrm>
                      <a:off x="0" y="0"/>
                      <a:ext cx="732790" cy="45656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800576" behindDoc="0" locked="0" layoutInCell="1" allowOverlap="1">
            <wp:simplePos x="0" y="0"/>
            <wp:positionH relativeFrom="column">
              <wp:posOffset>4553585</wp:posOffset>
            </wp:positionH>
            <wp:positionV relativeFrom="paragraph">
              <wp:posOffset>73660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722630" cy="330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792384" behindDoc="0" locked="0" layoutInCell="1" allowOverlap="1">
            <wp:simplePos x="0" y="0"/>
            <wp:positionH relativeFrom="column">
              <wp:posOffset>3633470</wp:posOffset>
            </wp:positionH>
            <wp:positionV relativeFrom="paragraph">
              <wp:posOffset>71755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9"/>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709440" behindDoc="0" locked="0" layoutInCell="1" allowOverlap="1">
            <wp:simplePos x="0" y="0"/>
            <wp:positionH relativeFrom="column">
              <wp:posOffset>2085975</wp:posOffset>
            </wp:positionH>
            <wp:positionV relativeFrom="paragraph">
              <wp:posOffset>149860</wp:posOffset>
            </wp:positionV>
            <wp:extent cx="635635" cy="286385"/>
            <wp:effectExtent l="0" t="0" r="4445" b="3175"/>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10" cstate="print"/>
                    <a:srcRect/>
                    <a:stretch>
                      <a:fillRect/>
                    </a:stretch>
                  </pic:blipFill>
                  <pic:spPr>
                    <a:xfrm>
                      <a:off x="0" y="0"/>
                      <a:ext cx="635635" cy="28638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704320" behindDoc="0" locked="0" layoutInCell="1" allowOverlap="1">
            <wp:simplePos x="0" y="0"/>
            <wp:positionH relativeFrom="column">
              <wp:posOffset>1565910</wp:posOffset>
            </wp:positionH>
            <wp:positionV relativeFrom="paragraph">
              <wp:posOffset>82550</wp:posOffset>
            </wp:positionV>
            <wp:extent cx="389890" cy="40386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89890" cy="403860"/>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pacing w:beforeLines="50" w:afterLines="50"/>
        <w:ind w:left="-4" w:leftChars="-2" w:firstLine="3110" w:firstLineChars="1475"/>
        <w:rPr>
          <w:rFonts w:hint="eastAsia" w:eastAsia="宋体"/>
          <w:b/>
          <w:color w:val="000000" w:themeColor="text1"/>
          <w:sz w:val="26"/>
          <w:szCs w:val="26"/>
          <w:lang w:eastAsia="zh-CN"/>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b/>
          <w:color w:val="000000" w:themeColor="text1"/>
        </w:rPr>
        <w:t>年</w:t>
      </w:r>
      <w:r>
        <w:rPr>
          <w:rFonts w:hint="eastAsia"/>
          <w:b/>
          <w:color w:val="000000" w:themeColor="text1"/>
          <w:lang w:val="en-US" w:eastAsia="zh-CN"/>
        </w:rPr>
        <w:t xml:space="preserve"> 3</w:t>
      </w:r>
      <w:r>
        <w:rPr>
          <w:rFonts w:hint="eastAsia"/>
          <w:b/>
          <w:color w:val="000000" w:themeColor="text1"/>
        </w:rPr>
        <w:t xml:space="preserve"> 月</w:t>
      </w:r>
      <w:r>
        <w:rPr>
          <w:rFonts w:hint="eastAsia"/>
          <w:b/>
          <w:color w:val="000000" w:themeColor="text1"/>
          <w:lang w:val="en-US" w:eastAsia="zh-CN"/>
        </w:rPr>
        <w:t xml:space="preserve">18 </w:t>
      </w:r>
      <w:r>
        <w:rPr>
          <w:rFonts w:hint="eastAsia"/>
          <w:b/>
          <w:color w:val="000000" w:themeColor="text1"/>
        </w:rPr>
        <w:t>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2021</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9</w:t>
      </w:r>
      <w:bookmarkStart w:id="23" w:name="_GoBack"/>
      <w:bookmarkEnd w:id="23"/>
      <w:r>
        <w:rPr>
          <w:rFonts w:hint="eastAsia" w:asciiTheme="minorEastAsia" w:hAnsiTheme="minorEastAsia" w:eastAsiaTheme="minorEastAsia"/>
          <w:b/>
          <w:color w:val="FF0000"/>
        </w:rPr>
        <w:t>日</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b/>
          <w:color w:val="000000" w:themeColor="text1"/>
          <w:sz w:val="26"/>
          <w:szCs w:val="26"/>
        </w:rPr>
        <w:drawing>
          <wp:anchor distT="0" distB="0" distL="0" distR="0" simplePos="0" relativeHeight="251801600" behindDoc="0" locked="0" layoutInCell="1" allowOverlap="1">
            <wp:simplePos x="0" y="0"/>
            <wp:positionH relativeFrom="column">
              <wp:posOffset>713105</wp:posOffset>
            </wp:positionH>
            <wp:positionV relativeFrom="paragraph">
              <wp:posOffset>74930</wp:posOffset>
            </wp:positionV>
            <wp:extent cx="774065" cy="481965"/>
            <wp:effectExtent l="0" t="0" r="3175" b="571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7" cstate="print"/>
                    <a:srcRect/>
                    <a:stretch>
                      <a:fillRect/>
                    </a:stretch>
                  </pic:blipFill>
                  <pic:spPr>
                    <a:xfrm>
                      <a:off x="0" y="0"/>
                      <a:ext cx="774065" cy="48196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年 </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23</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3F20B4"/>
    <w:rsid w:val="10BF7573"/>
    <w:rsid w:val="54D96B0F"/>
    <w:rsid w:val="6D1072CB"/>
    <w:rsid w:val="7BE53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2021-01-10T08:31:36Z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