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浙江火凤电气有限公司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21815-2025-QEO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浙江省温州市乐清市北白象镇高岙村（原新皇岙村）</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浙江省温州市乐清市北白象镇温州大桥工业园区万控集团有限公司园区内</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汪均剑</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13668296432</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17</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2025年11月26日 08:30至2025年11月26日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 14001:2015、GB/T 19001-2016/ISO 9001:2015、GB/T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E:复合材料电杆的生产与销售所涉及场所的相关环境管理活动</w:t>
            </w:r>
          </w:p>
          <w:p>
            <w:pPr>
              <w:tabs>
                <w:tab w:val="left" w:pos="0"/>
              </w:tabs>
              <w:jc w:val="left"/>
              <w:rPr>
                <w:rFonts w:hint="eastAsia"/>
                <w:sz w:val="21"/>
                <w:szCs w:val="21"/>
              </w:rPr>
            </w:pPr>
            <w:r>
              <w:rPr>
                <w:rFonts w:hint="eastAsia"/>
                <w:sz w:val="21"/>
                <w:szCs w:val="21"/>
              </w:rPr>
              <w:t>Q:复合材料电杆的生产与销售</w:t>
            </w:r>
          </w:p>
          <w:p>
            <w:pPr>
              <w:tabs>
                <w:tab w:val="left" w:pos="0"/>
              </w:tabs>
              <w:jc w:val="left"/>
              <w:rPr>
                <w:rFonts w:hint="eastAsia"/>
                <w:sz w:val="21"/>
                <w:szCs w:val="21"/>
              </w:rPr>
            </w:pPr>
            <w:r>
              <w:rPr>
                <w:rFonts w:hint="eastAsia"/>
                <w:sz w:val="21"/>
                <w:szCs w:val="21"/>
              </w:rPr>
              <w:t>O:复合材料电杆的生产与销售所涉及场所的相关职业健康安全管理活动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E:14.02.01,29.11.04,Q:14.02.01,29.11.04,O:14.02.01,29.11.04</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周传林</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2024-N1QMS-1459792</w:t>
            </w:r>
          </w:p>
        </w:tc>
        <w:tc>
          <w:tcPr>
            <w:tcW w:w="3684" w:type="dxa"/>
            <w:gridSpan w:val="9"/>
            <w:vAlign w:val="center"/>
          </w:tcPr>
          <w:p w14:paraId="69711AD9">
            <w:pPr>
              <w:jc w:val="center"/>
              <w:rPr>
                <w:sz w:val="21"/>
                <w:szCs w:val="21"/>
              </w:rPr>
            </w:pPr>
            <w:r>
              <w:t>14.02.01,29.11.04</w:t>
            </w:r>
          </w:p>
        </w:tc>
        <w:tc>
          <w:tcPr>
            <w:tcW w:w="1560" w:type="dxa"/>
            <w:gridSpan w:val="2"/>
            <w:vAlign w:val="center"/>
          </w:tcPr>
          <w:p w14:paraId="27CBF787">
            <w:pPr>
              <w:jc w:val="center"/>
              <w:rPr>
                <w:sz w:val="21"/>
                <w:szCs w:val="21"/>
              </w:rPr>
            </w:pPr>
            <w:r>
              <w:t>13586400728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2024-N1EMS-1459792</w:t>
            </w:r>
          </w:p>
        </w:tc>
        <w:tc>
          <w:tcPr>
            <w:tcW w:w="3684" w:type="dxa"/>
            <w:gridSpan w:val="9"/>
            <w:vAlign w:val="center"/>
          </w:tcPr>
          <w:p>
            <w:pPr>
              <w:jc w:val="center"/>
            </w:pPr>
            <w:r>
              <w:t>14.02.01,29.11.04</w:t>
            </w:r>
          </w:p>
        </w:tc>
        <w:tc>
          <w:tcPr>
            <w:tcW w:w="1560" w:type="dxa"/>
            <w:gridSpan w:val="2"/>
            <w:vAlign w:val="center"/>
          </w:tcPr>
          <w:p>
            <w:pPr>
              <w:jc w:val="center"/>
            </w:pPr>
            <w:r>
              <w:t>13586400728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2024-N1OHSMS-1459792</w:t>
            </w:r>
          </w:p>
        </w:tc>
        <w:tc>
          <w:tcPr>
            <w:tcW w:w="3684" w:type="dxa"/>
            <w:gridSpan w:val="9"/>
            <w:vAlign w:val="center"/>
          </w:tcPr>
          <w:p>
            <w:pPr>
              <w:jc w:val="center"/>
            </w:pPr>
            <w:r>
              <w:t>14.02.01,29.11.04</w:t>
            </w:r>
          </w:p>
        </w:tc>
        <w:tc>
          <w:tcPr>
            <w:tcW w:w="1560" w:type="dxa"/>
            <w:gridSpan w:val="2"/>
            <w:vAlign w:val="center"/>
          </w:tcPr>
          <w:p>
            <w:pPr>
              <w:jc w:val="center"/>
            </w:pPr>
            <w:r>
              <w:t>13586400728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2025-11-19</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3825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周传林</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785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