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57" w:rsidRDefault="002619CD" w:rsidP="009E36A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1857" w:rsidRDefault="002619CD" w:rsidP="009E36A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55"/>
        <w:gridCol w:w="1175"/>
        <w:gridCol w:w="1290"/>
        <w:gridCol w:w="1505"/>
        <w:gridCol w:w="1036"/>
        <w:gridCol w:w="2063"/>
      </w:tblGrid>
      <w:tr w:rsidR="00F2185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重庆业安科技有限公司</w:t>
            </w:r>
            <w:bookmarkEnd w:id="4"/>
          </w:p>
        </w:tc>
        <w:tc>
          <w:tcPr>
            <w:tcW w:w="1036" w:type="dxa"/>
            <w:tcBorders>
              <w:top w:val="single" w:sz="8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1857" w:rsidRDefault="002619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63" w:type="dxa"/>
            <w:tcBorders>
              <w:top w:val="single" w:sz="8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</w:t>
            </w:r>
          </w:p>
          <w:p w:rsidR="00F21857" w:rsidRDefault="002619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</w:t>
            </w:r>
            <w:bookmarkEnd w:id="5"/>
          </w:p>
        </w:tc>
      </w:tr>
      <w:tr w:rsidR="00F2185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1857" w:rsidRDefault="002619C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1857" w:rsidRDefault="002619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</w:t>
            </w:r>
          </w:p>
          <w:p w:rsidR="00F21857" w:rsidRDefault="002619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33.02.02</w:t>
            </w:r>
          </w:p>
        </w:tc>
        <w:tc>
          <w:tcPr>
            <w:tcW w:w="1036" w:type="dxa"/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63" w:type="dxa"/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2185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21857" w:rsidRDefault="002619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1857" w:rsidRDefault="002619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5" w:type="dxa"/>
            <w:vAlign w:val="center"/>
          </w:tcPr>
          <w:p w:rsidR="00F21857" w:rsidRDefault="002619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175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6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3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2185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5" w:type="dxa"/>
            <w:vAlign w:val="center"/>
          </w:tcPr>
          <w:p w:rsidR="00F21857" w:rsidRDefault="002619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175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6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3" w:type="dxa"/>
            <w:vAlign w:val="center"/>
          </w:tcPr>
          <w:p w:rsidR="00F21857" w:rsidRDefault="00F2185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21857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1857" w:rsidRDefault="002619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E36A7" w:rsidRDefault="009E36A7" w:rsidP="009E36A7">
            <w:pPr>
              <w:rPr>
                <w:rFonts w:ascii="宋体" w:hAnsi="宋体"/>
                <w:sz w:val="21"/>
                <w:szCs w:val="21"/>
              </w:rPr>
            </w:pPr>
            <w:bookmarkStart w:id="6" w:name="_GoBack"/>
            <w:bookmarkEnd w:id="6"/>
            <w:r>
              <w:rPr>
                <w:rFonts w:ascii="宋体" w:hAnsi="宋体" w:hint="eastAsia"/>
                <w:sz w:val="21"/>
                <w:szCs w:val="21"/>
              </w:rPr>
              <w:t>软件设计服务流程：</w:t>
            </w:r>
          </w:p>
          <w:p w:rsidR="009E36A7" w:rsidRDefault="009E36A7" w:rsidP="009E36A7">
            <w:pPr>
              <w:spacing w:line="48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洽谈项目—-合同评审—-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签订合同</w:t>
            </w:r>
            <w:r>
              <w:rPr>
                <w:rFonts w:ascii="宋体" w:hAnsi="宋体" w:hint="eastAsia"/>
                <w:sz w:val="21"/>
                <w:szCs w:val="21"/>
              </w:rPr>
              <w:t>——项目立项与策划——需求分析--需求评审--软件设计--设计评审--软件编码--软件测试--系统安装--交付产品。</w:t>
            </w:r>
          </w:p>
          <w:p w:rsidR="009E36A7" w:rsidRDefault="009E36A7" w:rsidP="009E36A7">
            <w:pPr>
              <w:spacing w:line="48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系统集成服务流程：</w:t>
            </w:r>
          </w:p>
          <w:p w:rsidR="009E36A7" w:rsidRDefault="009E36A7" w:rsidP="009E36A7">
            <w:pPr>
              <w:spacing w:line="48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洽谈项目—-合同评审—-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签订合同</w:t>
            </w:r>
            <w:r>
              <w:rPr>
                <w:rFonts w:ascii="宋体" w:hAnsi="宋体" w:hint="eastAsia"/>
                <w:sz w:val="21"/>
                <w:szCs w:val="21"/>
              </w:rPr>
              <w:t>——项目立项与策划——策划方案--—方案实施——验收——交付产品。</w:t>
            </w:r>
          </w:p>
          <w:p w:rsidR="00F21857" w:rsidRDefault="009E36A7" w:rsidP="009E36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785B73">
              <w:rPr>
                <w:rFonts w:ascii="宋体" w:hAnsi="宋体" w:hint="eastAsia"/>
                <w:sz w:val="21"/>
                <w:szCs w:val="21"/>
              </w:rPr>
              <w:t xml:space="preserve"> 软件设计</w:t>
            </w:r>
            <w:r>
              <w:rPr>
                <w:rFonts w:ascii="宋体" w:hAnsi="宋体" w:hint="eastAsia"/>
                <w:sz w:val="21"/>
                <w:szCs w:val="21"/>
              </w:rPr>
              <w:t>为关键过程。</w:t>
            </w:r>
          </w:p>
        </w:tc>
      </w:tr>
      <w:tr w:rsidR="00F21857">
        <w:trPr>
          <w:cantSplit/>
          <w:trHeight w:val="11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1857" w:rsidRDefault="002619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1857" w:rsidRDefault="002619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F21857" w:rsidRPr="009E36A7" w:rsidRDefault="009E36A7" w:rsidP="009E36A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9E36A7">
              <w:rPr>
                <w:rFonts w:hint="eastAsia"/>
                <w:sz w:val="21"/>
                <w:szCs w:val="21"/>
              </w:rPr>
              <w:t>设计和施工工程是关键过程，通过拟定作业规范进行控制；风险：功能不能满足要求，噪声或粉尘造成环境污染投诉。</w:t>
            </w:r>
          </w:p>
        </w:tc>
      </w:tr>
      <w:tr w:rsidR="00F21857">
        <w:trPr>
          <w:cantSplit/>
          <w:trHeight w:val="82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E36A7" w:rsidRPr="009E36A7" w:rsidRDefault="009E36A7" w:rsidP="009E36A7">
            <w:pPr>
              <w:rPr>
                <w:rFonts w:ascii="宋体" w:hAnsi="宋体" w:hint="eastAsia"/>
                <w:sz w:val="21"/>
                <w:szCs w:val="21"/>
              </w:rPr>
            </w:pPr>
            <w:r w:rsidRPr="009E36A7">
              <w:rPr>
                <w:rFonts w:ascii="宋体" w:hAnsi="宋体" w:hint="eastAsia"/>
                <w:sz w:val="21"/>
                <w:szCs w:val="21"/>
              </w:rPr>
              <w:t>重要环境因素：固废排放、潜在火灾，通过管理方案和应急预案进行控制。</w:t>
            </w:r>
          </w:p>
          <w:p w:rsidR="009E36A7" w:rsidRPr="009E36A7" w:rsidRDefault="009E36A7" w:rsidP="009E36A7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F21857" w:rsidRPr="009E36A7" w:rsidRDefault="00F2185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F21857" w:rsidTr="009E36A7">
        <w:trPr>
          <w:cantSplit/>
          <w:trHeight w:val="3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1857" w:rsidRDefault="002619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21857" w:rsidRPr="009E36A7" w:rsidRDefault="009E36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9E36A7">
              <w:rPr>
                <w:sz w:val="21"/>
                <w:szCs w:val="21"/>
              </w:rPr>
              <w:t>/</w:t>
            </w:r>
          </w:p>
        </w:tc>
      </w:tr>
      <w:tr w:rsidR="009E36A7" w:rsidTr="00C067DF">
        <w:trPr>
          <w:cantSplit/>
          <w:trHeight w:val="6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36A7" w:rsidRDefault="009E36A7" w:rsidP="009E36A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9E36A7" w:rsidRPr="009E36A7" w:rsidRDefault="009E36A7" w:rsidP="009E36A7">
            <w:pPr>
              <w:rPr>
                <w:rFonts w:ascii="宋体" w:hAnsi="宋体" w:hint="eastAsia"/>
                <w:sz w:val="21"/>
                <w:szCs w:val="21"/>
              </w:rPr>
            </w:pPr>
            <w:r w:rsidRPr="009E36A7">
              <w:rPr>
                <w:rFonts w:hint="eastAsia"/>
                <w:sz w:val="21"/>
                <w:szCs w:val="21"/>
              </w:rPr>
              <w:t>计算机信息网络国际联网保密管理规定；中华人民共和国计算机信息系统安全保护条例；视频安防监控制系统技术要求（</w:t>
            </w:r>
            <w:r w:rsidRPr="009E36A7">
              <w:rPr>
                <w:sz w:val="21"/>
                <w:szCs w:val="21"/>
              </w:rPr>
              <w:t>GA/T367-2001</w:t>
            </w:r>
            <w:r w:rsidRPr="009E36A7">
              <w:rPr>
                <w:rFonts w:hint="eastAsia"/>
                <w:sz w:val="21"/>
                <w:szCs w:val="21"/>
              </w:rPr>
              <w:t>）；民用闭路监视电视系统工程技术规范（</w:t>
            </w:r>
            <w:r w:rsidRPr="009E36A7">
              <w:rPr>
                <w:sz w:val="21"/>
                <w:szCs w:val="21"/>
              </w:rPr>
              <w:t>GB50198</w:t>
            </w:r>
            <w:r w:rsidRPr="009E36A7">
              <w:rPr>
                <w:rFonts w:hint="eastAsia"/>
                <w:sz w:val="21"/>
                <w:szCs w:val="21"/>
              </w:rPr>
              <w:t>－</w:t>
            </w:r>
            <w:r w:rsidRPr="009E36A7">
              <w:rPr>
                <w:sz w:val="21"/>
                <w:szCs w:val="21"/>
              </w:rPr>
              <w:t>94</w:t>
            </w:r>
            <w:r w:rsidRPr="009E36A7">
              <w:rPr>
                <w:rFonts w:hint="eastAsia"/>
                <w:sz w:val="21"/>
                <w:szCs w:val="21"/>
              </w:rPr>
              <w:t>）；有线电视系统工程技术规范（</w:t>
            </w:r>
            <w:r w:rsidRPr="009E36A7">
              <w:rPr>
                <w:sz w:val="21"/>
                <w:szCs w:val="21"/>
              </w:rPr>
              <w:t>GB50200</w:t>
            </w:r>
            <w:r w:rsidRPr="009E36A7">
              <w:rPr>
                <w:rFonts w:hint="eastAsia"/>
                <w:sz w:val="21"/>
                <w:szCs w:val="21"/>
              </w:rPr>
              <w:t>－</w:t>
            </w:r>
            <w:r w:rsidRPr="009E36A7">
              <w:rPr>
                <w:sz w:val="21"/>
                <w:szCs w:val="21"/>
              </w:rPr>
              <w:t>94</w:t>
            </w:r>
            <w:r w:rsidRPr="009E36A7">
              <w:rPr>
                <w:rFonts w:hint="eastAsia"/>
                <w:sz w:val="21"/>
                <w:szCs w:val="21"/>
              </w:rPr>
              <w:t>）；安全防范工程程序与要求（</w:t>
            </w:r>
            <w:r w:rsidRPr="009E36A7">
              <w:rPr>
                <w:sz w:val="21"/>
                <w:szCs w:val="21"/>
              </w:rPr>
              <w:t>GA/T75</w:t>
            </w:r>
            <w:r w:rsidRPr="009E36A7">
              <w:rPr>
                <w:rFonts w:hint="eastAsia"/>
                <w:sz w:val="21"/>
                <w:szCs w:val="21"/>
              </w:rPr>
              <w:t>－</w:t>
            </w:r>
            <w:r w:rsidRPr="009E36A7">
              <w:rPr>
                <w:sz w:val="21"/>
                <w:szCs w:val="21"/>
              </w:rPr>
              <w:t>94</w:t>
            </w:r>
            <w:r w:rsidRPr="009E36A7">
              <w:rPr>
                <w:rFonts w:hint="eastAsia"/>
                <w:sz w:val="21"/>
                <w:szCs w:val="21"/>
              </w:rPr>
              <w:t>）；</w:t>
            </w:r>
            <w:r w:rsidRPr="009E36A7">
              <w:rPr>
                <w:sz w:val="21"/>
                <w:szCs w:val="21"/>
              </w:rPr>
              <w:t>电子计算机机房设计规范（</w:t>
            </w:r>
            <w:r w:rsidRPr="009E36A7">
              <w:rPr>
                <w:sz w:val="21"/>
                <w:szCs w:val="21"/>
              </w:rPr>
              <w:t>GB 50174</w:t>
            </w:r>
            <w:r w:rsidRPr="009E36A7">
              <w:rPr>
                <w:sz w:val="21"/>
                <w:szCs w:val="21"/>
              </w:rPr>
              <w:t>－</w:t>
            </w:r>
            <w:r w:rsidRPr="009E36A7">
              <w:rPr>
                <w:sz w:val="21"/>
                <w:szCs w:val="21"/>
              </w:rPr>
              <w:t>93</w:t>
            </w:r>
            <w:r w:rsidRPr="009E36A7">
              <w:rPr>
                <w:rFonts w:hint="eastAsia"/>
                <w:sz w:val="21"/>
                <w:szCs w:val="21"/>
              </w:rPr>
              <w:t>）。</w:t>
            </w:r>
          </w:p>
        </w:tc>
      </w:tr>
      <w:tr w:rsidR="009E36A7" w:rsidTr="009E36A7">
        <w:trPr>
          <w:cantSplit/>
          <w:trHeight w:val="7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E36A7" w:rsidRDefault="009E36A7" w:rsidP="009E36A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E36A7" w:rsidRPr="009E36A7" w:rsidRDefault="009E36A7" w:rsidP="009E36A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9E36A7">
              <w:rPr>
                <w:rFonts w:hint="eastAsia"/>
                <w:sz w:val="21"/>
                <w:szCs w:val="21"/>
              </w:rPr>
              <w:t>检验项目：功能</w:t>
            </w:r>
          </w:p>
        </w:tc>
      </w:tr>
      <w:tr w:rsidR="009E36A7">
        <w:trPr>
          <w:cantSplit/>
          <w:trHeight w:val="5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E36A7" w:rsidRDefault="009E36A7" w:rsidP="009E36A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9E36A7" w:rsidRDefault="009E36A7" w:rsidP="009E36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F21857" w:rsidRDefault="002619CD">
      <w:pPr>
        <w:snapToGrid w:val="0"/>
        <w:rPr>
          <w:b/>
          <w:sz w:val="20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52705</wp:posOffset>
            </wp:positionV>
            <wp:extent cx="364490" cy="374650"/>
            <wp:effectExtent l="0" t="0" r="1270" b="6350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24130</wp:posOffset>
            </wp:positionV>
            <wp:extent cx="366395" cy="376555"/>
            <wp:effectExtent l="0" t="0" r="14605" b="4445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bookmarkStart w:id="7" w:name="审核开始日"/>
      <w:r>
        <w:rPr>
          <w:rFonts w:hint="eastAsia"/>
          <w:b/>
          <w:sz w:val="20"/>
        </w:rPr>
        <w:t>2021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01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03</w:t>
      </w:r>
      <w:r>
        <w:rPr>
          <w:rFonts w:hint="eastAsia"/>
          <w:b/>
          <w:sz w:val="20"/>
        </w:rPr>
        <w:t>日</w:t>
      </w:r>
      <w:r>
        <w:rPr>
          <w:rFonts w:hint="eastAsia"/>
          <w:b/>
          <w:sz w:val="20"/>
        </w:rPr>
        <w:t xml:space="preserve"> </w:t>
      </w:r>
      <w:bookmarkEnd w:id="7"/>
      <w:r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2021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01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03</w:t>
      </w:r>
      <w:r>
        <w:rPr>
          <w:rFonts w:hint="eastAsia"/>
          <w:b/>
          <w:sz w:val="20"/>
        </w:rPr>
        <w:t>日</w:t>
      </w:r>
    </w:p>
    <w:p w:rsidR="00F21857" w:rsidRDefault="002619CD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0"/>
        </w:rPr>
        <w:t xml:space="preserve"> </w:t>
      </w:r>
    </w:p>
    <w:p w:rsidR="00F21857" w:rsidRDefault="00F2185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21857" w:rsidRDefault="002619C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F21857" w:rsidSect="00F21857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CD" w:rsidRDefault="002619CD" w:rsidP="00F21857">
      <w:r>
        <w:separator/>
      </w:r>
    </w:p>
  </w:endnote>
  <w:endnote w:type="continuationSeparator" w:id="0">
    <w:p w:rsidR="002619CD" w:rsidRDefault="002619CD" w:rsidP="00F2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CD" w:rsidRDefault="002619CD" w:rsidP="00F21857">
      <w:r>
        <w:separator/>
      </w:r>
    </w:p>
  </w:footnote>
  <w:footnote w:type="continuationSeparator" w:id="0">
    <w:p w:rsidR="002619CD" w:rsidRDefault="002619CD" w:rsidP="00F21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57" w:rsidRDefault="00F2185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2185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2619CD">
      <w:rPr>
        <w:rStyle w:val="CharChar1"/>
        <w:rFonts w:hint="default"/>
      </w:rPr>
      <w:t>北京国标联合认证有限公司</w:t>
    </w:r>
    <w:r w:rsidR="002619CD">
      <w:rPr>
        <w:rStyle w:val="CharChar1"/>
        <w:rFonts w:hint="default"/>
      </w:rPr>
      <w:tab/>
    </w:r>
    <w:r w:rsidR="002619CD">
      <w:rPr>
        <w:rStyle w:val="CharChar1"/>
        <w:rFonts w:hint="default"/>
      </w:rPr>
      <w:tab/>
    </w:r>
    <w:r w:rsidR="002619CD">
      <w:rPr>
        <w:rStyle w:val="CharChar1"/>
        <w:rFonts w:hint="default"/>
      </w:rPr>
      <w:tab/>
    </w:r>
  </w:p>
  <w:p w:rsidR="00F21857" w:rsidRDefault="00F2185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F21857" w:rsidRDefault="002619CD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19CD">
      <w:rPr>
        <w:rStyle w:val="CharChar1"/>
        <w:rFonts w:hint="default"/>
      </w:rPr>
      <w:t xml:space="preserve">        </w:t>
    </w:r>
    <w:r w:rsidR="002619C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619CD">
      <w:rPr>
        <w:rStyle w:val="CharChar1"/>
        <w:rFonts w:hint="default"/>
        <w:w w:val="90"/>
      </w:rPr>
      <w:t>Co.,Ltd</w:t>
    </w:r>
    <w:proofErr w:type="spellEnd"/>
    <w:r w:rsidR="002619CD">
      <w:rPr>
        <w:rStyle w:val="CharChar1"/>
        <w:rFonts w:hint="default"/>
        <w:w w:val="90"/>
      </w:rPr>
      <w:t>.</w:t>
    </w:r>
    <w:r w:rsidR="002619CD">
      <w:rPr>
        <w:rStyle w:val="CharChar1"/>
        <w:rFonts w:hint="default"/>
        <w:w w:val="90"/>
        <w:szCs w:val="21"/>
      </w:rPr>
      <w:t xml:space="preserve">  </w:t>
    </w:r>
    <w:r w:rsidR="002619CD">
      <w:rPr>
        <w:rStyle w:val="CharChar1"/>
        <w:rFonts w:hint="default"/>
        <w:w w:val="90"/>
        <w:sz w:val="20"/>
      </w:rPr>
      <w:t xml:space="preserve"> </w:t>
    </w:r>
    <w:r w:rsidR="002619CD">
      <w:rPr>
        <w:rStyle w:val="CharChar1"/>
        <w:rFonts w:hint="default"/>
        <w:w w:val="90"/>
      </w:rPr>
      <w:t xml:space="preserve">                   </w:t>
    </w:r>
  </w:p>
  <w:p w:rsidR="00F21857" w:rsidRDefault="00F21857">
    <w:pPr>
      <w:pStyle w:val="a5"/>
    </w:pPr>
  </w:p>
  <w:p w:rsidR="00F21857" w:rsidRDefault="00F2185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857"/>
    <w:rsid w:val="002619CD"/>
    <w:rsid w:val="009E36A7"/>
    <w:rsid w:val="00F21857"/>
    <w:rsid w:val="091D71BB"/>
    <w:rsid w:val="4556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857"/>
    <w:rPr>
      <w:sz w:val="18"/>
      <w:szCs w:val="18"/>
    </w:rPr>
  </w:style>
  <w:style w:type="paragraph" w:styleId="a4">
    <w:name w:val="footer"/>
    <w:basedOn w:val="a"/>
    <w:link w:val="Char0"/>
    <w:uiPriority w:val="99"/>
    <w:rsid w:val="00F21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2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2185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F2185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21857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185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2021-01-06T02:25:00Z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