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w:t>
            </w:r>
            <w:r>
              <w:rPr>
                <w:rFonts w:hint="eastAsia" w:ascii="Times New Roman" w:hAnsi="Times New Roman" w:cs="Times New Roman"/>
                <w:sz w:val="24"/>
                <w:szCs w:val="24"/>
                <w:lang w:val="en-US" w:eastAsia="zh-CN"/>
              </w:rPr>
              <w:t>审核部门：</w:t>
            </w:r>
            <w:r>
              <w:rPr>
                <w:rFonts w:hint="eastAsia" w:cs="Times New Roman"/>
                <w:sz w:val="24"/>
                <w:szCs w:val="24"/>
                <w:lang w:val="en-US" w:eastAsia="zh-CN"/>
              </w:rPr>
              <w:t>加工厂（采购和销售过程）</w:t>
            </w:r>
            <w:r>
              <w:rPr>
                <w:rFonts w:hint="eastAsia" w:ascii="Times New Roman" w:hAnsi="Times New Roman" w:cs="Times New Roman"/>
                <w:sz w:val="24"/>
                <w:szCs w:val="24"/>
                <w:lang w:val="en-US" w:eastAsia="zh-CN"/>
              </w:rPr>
              <w:t xml:space="preserve">  主管领导：</w:t>
            </w:r>
            <w:r>
              <w:rPr>
                <w:rFonts w:hint="eastAsia" w:cs="Times New Roman"/>
                <w:sz w:val="24"/>
                <w:szCs w:val="24"/>
                <w:lang w:val="en-US" w:eastAsia="zh-CN"/>
              </w:rPr>
              <w:t>吴业胜</w:t>
            </w:r>
            <w:r>
              <w:rPr>
                <w:rFonts w:hint="eastAsia" w:ascii="Times New Roman" w:hAnsi="Times New Roman" w:cs="Times New Roman"/>
                <w:sz w:val="24"/>
                <w:szCs w:val="24"/>
                <w:lang w:val="en-US" w:eastAsia="zh-CN"/>
              </w:rPr>
              <w:t xml:space="preserve">  </w:t>
            </w:r>
            <w:r>
              <w:rPr>
                <w:rFonts w:hint="eastAsia"/>
                <w:sz w:val="24"/>
                <w:szCs w:val="24"/>
              </w:rPr>
              <w:t>陪同人员：</w:t>
            </w:r>
            <w:r>
              <w:rPr>
                <w:rFonts w:hint="eastAsia"/>
                <w:sz w:val="24"/>
                <w:szCs w:val="24"/>
                <w:lang w:val="en-US" w:eastAsia="zh-CN"/>
              </w:rPr>
              <w:t>汪国斌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林兵、肖新龙（远程）</w:t>
            </w:r>
            <w:r>
              <w:rPr>
                <w:rFonts w:hint="eastAsia" w:ascii="宋体" w:hAnsi="宋体" w:cs="Arial"/>
                <w:szCs w:val="21"/>
                <w:lang w:val="en-US" w:eastAsia="zh-CN"/>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1</w:t>
            </w:r>
            <w:r>
              <w:rPr>
                <w:rFonts w:hint="eastAsia" w:ascii="宋体" w:hAnsi="宋体" w:cs="Arial"/>
                <w:szCs w:val="21"/>
              </w:rPr>
              <w:t>月</w:t>
            </w:r>
            <w:r>
              <w:rPr>
                <w:rFonts w:hint="eastAsia" w:ascii="宋体" w:hAnsi="宋体" w:cs="Arial"/>
                <w:szCs w:val="21"/>
                <w:lang w:val="en-US" w:eastAsia="zh-CN"/>
              </w:rPr>
              <w:t>7</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sz w:val="24"/>
                <w:szCs w:val="24"/>
              </w:rPr>
              <w:t>审核条款：</w:t>
            </w:r>
            <w:r>
              <w:rPr>
                <w:rFonts w:hint="eastAsia"/>
              </w:rPr>
              <w:t>Q</w:t>
            </w:r>
            <w:r>
              <w:rPr>
                <w:rFonts w:hint="eastAsia"/>
                <w:lang w:val="en-US" w:eastAsia="zh-CN"/>
              </w:rPr>
              <w:t xml:space="preserve"> </w:t>
            </w:r>
            <w:r>
              <w:rPr>
                <w:rFonts w:hint="eastAsia"/>
              </w:rPr>
              <w:t>:5.3/6.2/7.4/8.2/8.5.5/9.1.2</w:t>
            </w:r>
          </w:p>
          <w:p>
            <w:pPr>
              <w:ind w:firstLine="1260" w:firstLineChars="600"/>
              <w:rPr>
                <w:sz w:val="24"/>
                <w:szCs w:val="24"/>
              </w:rPr>
            </w:pPr>
            <w:r>
              <w:rPr>
                <w:rFonts w:hint="eastAsia"/>
              </w:rPr>
              <w:t>F：</w:t>
            </w:r>
            <w:r>
              <w:t>5.3/6.2/7.1.6/7.4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Q:5.3</w:t>
            </w:r>
          </w:p>
          <w:p>
            <w:r>
              <w:rPr>
                <w:rFonts w:hint="eastAsia" w:ascii="宋体" w:hAnsi="宋体" w:cs="Arial"/>
                <w:szCs w:val="21"/>
                <w:lang w:val="en-US" w:eastAsia="zh-CN"/>
              </w:rPr>
              <w:t>F</w:t>
            </w:r>
            <w:r>
              <w:rPr>
                <w:rFonts w:ascii="宋体" w:hAnsi="宋体" w:cs="Arial"/>
                <w:szCs w:val="21"/>
              </w:rPr>
              <w:t>:5.3</w:t>
            </w:r>
            <w:r>
              <w:t xml:space="preserve"> </w:t>
            </w:r>
          </w:p>
        </w:tc>
        <w:tc>
          <w:tcPr>
            <w:tcW w:w="10004" w:type="dxa"/>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000000"/>
                <w:szCs w:val="21"/>
              </w:rPr>
            </w:pPr>
            <w:r>
              <w:rPr>
                <w:rFonts w:hint="eastAsia"/>
                <w:color w:val="000000"/>
                <w:szCs w:val="21"/>
              </w:rPr>
              <w:t>主要负责</w:t>
            </w:r>
            <w:r>
              <w:rPr>
                <w:rFonts w:hint="eastAsia"/>
                <w:color w:val="000000"/>
                <w:szCs w:val="21"/>
                <w:lang w:val="en-US" w:eastAsia="zh-CN"/>
              </w:rPr>
              <w:t>屠宰过程相关辅料</w:t>
            </w:r>
            <w:r>
              <w:rPr>
                <w:rFonts w:hint="eastAsia"/>
                <w:color w:val="000000"/>
                <w:szCs w:val="21"/>
              </w:rPr>
              <w:t>采购、</w:t>
            </w:r>
            <w:r>
              <w:rPr>
                <w:rFonts w:hint="eastAsia"/>
                <w:color w:val="000000"/>
                <w:szCs w:val="21"/>
                <w:lang w:val="en-US" w:eastAsia="zh-CN"/>
              </w:rPr>
              <w:t>屠宰副产品的</w:t>
            </w:r>
            <w:r>
              <w:rPr>
                <w:rFonts w:hint="eastAsia"/>
                <w:color w:val="000000"/>
                <w:szCs w:val="21"/>
              </w:rPr>
              <w:t>销售工作、订单和合同评审、负责客户档案管理以及客户投诉处理等。对</w:t>
            </w:r>
            <w:r>
              <w:rPr>
                <w:rFonts w:hint="eastAsia"/>
                <w:color w:val="000000"/>
                <w:szCs w:val="21"/>
                <w:lang w:val="en-US" w:eastAsia="zh-CN"/>
              </w:rPr>
              <w:t>加工厂销售和采购</w:t>
            </w:r>
            <w:r>
              <w:rPr>
                <w:rFonts w:hint="eastAsia"/>
                <w:color w:val="000000"/>
                <w:szCs w:val="21"/>
              </w:rPr>
              <w:t>的工作有质量手册、食品安全手册、程序文件、HACCP计划等相关文件，</w:t>
            </w:r>
            <w:r>
              <w:rPr>
                <w:rFonts w:hint="eastAsia"/>
                <w:color w:val="000000"/>
                <w:szCs w:val="21"/>
                <w:lang w:val="en-US" w:eastAsia="zh-CN"/>
              </w:rPr>
              <w:t>加工销售和采购相关工作过程</w:t>
            </w:r>
            <w:r>
              <w:rPr>
                <w:rFonts w:hint="eastAsia"/>
                <w:color w:val="000000"/>
                <w:szCs w:val="21"/>
              </w:rPr>
              <w:t>没有涉及的CCP点。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color w:val="000000"/>
                <w:szCs w:val="21"/>
              </w:rPr>
            </w:pPr>
            <w:r>
              <w:rPr>
                <w:rFonts w:hint="eastAsia"/>
                <w:color w:val="000000"/>
                <w:szCs w:val="21"/>
              </w:rPr>
              <w:t>质量/食品安全目标及其实现的策划</w:t>
            </w:r>
          </w:p>
          <w:p/>
        </w:tc>
        <w:tc>
          <w:tcPr>
            <w:tcW w:w="960" w:type="dxa"/>
          </w:tcPr>
          <w:p>
            <w:r>
              <w:rPr>
                <w:rFonts w:hint="eastAsia" w:ascii="宋体" w:hAnsi="宋体" w:cs="Arial"/>
                <w:szCs w:val="21"/>
              </w:rPr>
              <w:t>Q:</w:t>
            </w:r>
            <w:r>
              <w:rPr>
                <w:rFonts w:hint="eastAsia"/>
              </w:rPr>
              <w:t>6</w:t>
            </w:r>
            <w:r>
              <w:t>.2</w:t>
            </w:r>
          </w:p>
          <w:p>
            <w:pPr>
              <w:rPr>
                <w:rFonts w:hint="default" w:eastAsia="宋体"/>
                <w:lang w:val="en-US" w:eastAsia="zh-CN"/>
              </w:rPr>
            </w:pPr>
            <w:r>
              <w:rPr>
                <w:rFonts w:hint="eastAsia"/>
                <w:lang w:val="en-US" w:eastAsia="zh-CN"/>
              </w:rPr>
              <w:t>F:</w:t>
            </w:r>
            <w:r>
              <w:rPr>
                <w:rFonts w:hint="eastAsia"/>
              </w:rPr>
              <w:t>6</w:t>
            </w:r>
            <w:r>
              <w:t>.2</w:t>
            </w:r>
          </w:p>
          <w:p/>
        </w:tc>
        <w:tc>
          <w:tcPr>
            <w:tcW w:w="10004" w:type="dxa"/>
          </w:tcPr>
          <w:p>
            <w:pPr>
              <w:spacing w:line="280" w:lineRule="exact"/>
              <w:ind w:firstLine="420" w:firstLineChars="200"/>
              <w:rPr>
                <w:rFonts w:hint="eastAsia"/>
                <w:color w:val="000000"/>
                <w:szCs w:val="21"/>
              </w:rPr>
            </w:pPr>
            <w:r>
              <w:rPr>
                <w:rFonts w:hint="eastAsia"/>
              </w:rPr>
              <w:t>本部门</w:t>
            </w:r>
            <w:r>
              <w:rPr>
                <w:rFonts w:hint="eastAsia"/>
                <w:lang w:val="en-US" w:eastAsia="zh-CN"/>
              </w:rPr>
              <w:t>质量/</w:t>
            </w:r>
            <w:r>
              <w:rPr>
                <w:rFonts w:hint="eastAsia"/>
                <w:color w:val="000000"/>
                <w:szCs w:val="21"/>
              </w:rPr>
              <w:t>食品安全</w:t>
            </w:r>
            <w:r>
              <w:rPr>
                <w:rFonts w:hint="eastAsia"/>
              </w:rPr>
              <w:t>目标实现情况的评价，及其测量方法是：</w:t>
            </w:r>
            <w:r>
              <w:rPr>
                <w:rFonts w:hint="eastAsia"/>
                <w:color w:val="000000"/>
                <w:szCs w:val="21"/>
              </w:rPr>
              <w:t xml:space="preserve">     </w:t>
            </w:r>
          </w:p>
          <w:p>
            <w:pPr>
              <w:spacing w:line="280" w:lineRule="exact"/>
              <w:ind w:firstLine="420" w:firstLineChars="200"/>
              <w:rPr>
                <w:rFonts w:hint="eastAsia"/>
                <w:color w:val="000000"/>
                <w:szCs w:val="21"/>
              </w:rPr>
            </w:pPr>
            <w:r>
              <w:rPr>
                <w:rFonts w:hint="eastAsia"/>
                <w:color w:val="000000"/>
                <w:szCs w:val="21"/>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589"/>
              <w:gridCol w:w="11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925" w:type="dxa"/>
                  <w:shd w:val="clear" w:color="auto" w:fill="auto"/>
                </w:tcPr>
                <w:p>
                  <w:pPr>
                    <w:rPr>
                      <w:rFonts w:hint="default" w:ascii="宋体" w:hAnsi="宋体" w:eastAsia="宋体"/>
                      <w:szCs w:val="21"/>
                      <w:lang w:val="en-US" w:eastAsia="zh-CN"/>
                    </w:rPr>
                  </w:pPr>
                  <w:r>
                    <w:rPr>
                      <w:rFonts w:hint="eastAsia" w:ascii="宋体" w:hAnsi="宋体"/>
                      <w:szCs w:val="21"/>
                      <w:lang w:val="en-US" w:eastAsia="zh-CN"/>
                    </w:rPr>
                    <w:t>质量/食品安全目标</w:t>
                  </w:r>
                </w:p>
              </w:tc>
              <w:tc>
                <w:tcPr>
                  <w:tcW w:w="2589" w:type="dxa"/>
                  <w:shd w:val="clear" w:color="auto" w:fill="auto"/>
                </w:tcPr>
                <w:p>
                  <w:pPr>
                    <w:rPr>
                      <w:rFonts w:ascii="宋体" w:hAnsi="宋体"/>
                      <w:szCs w:val="21"/>
                    </w:rPr>
                  </w:pPr>
                  <w:r>
                    <w:rPr>
                      <w:rFonts w:hint="eastAsia" w:ascii="宋体" w:hAnsi="宋体"/>
                      <w:szCs w:val="21"/>
                    </w:rPr>
                    <w:t>计算方法</w:t>
                  </w:r>
                </w:p>
              </w:tc>
              <w:tc>
                <w:tcPr>
                  <w:tcW w:w="1163"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5" w:type="dxa"/>
                  <w:shd w:val="clear" w:color="auto" w:fill="auto"/>
                  <w:vAlign w:val="center"/>
                </w:tcPr>
                <w:p>
                  <w:pPr>
                    <w:rPr>
                      <w:rFonts w:hint="eastAsia" w:ascii="宋体" w:hAnsi="宋体" w:eastAsia="宋体"/>
                      <w:spacing w:val="10"/>
                      <w:szCs w:val="21"/>
                      <w:lang w:eastAsia="zh-CN"/>
                    </w:rPr>
                  </w:pPr>
                  <w:r>
                    <w:rPr>
                      <w:rFonts w:hint="eastAsia"/>
                      <w:color w:val="000000"/>
                      <w:szCs w:val="18"/>
                      <w:highlight w:val="none"/>
                      <w:lang w:val="en-US"/>
                    </w:rPr>
                    <w:t>顾客满意率90%以上</w:t>
                  </w:r>
                </w:p>
              </w:tc>
              <w:tc>
                <w:tcPr>
                  <w:tcW w:w="2589" w:type="dxa"/>
                  <w:shd w:val="clear" w:color="auto" w:fill="auto"/>
                  <w:vAlign w:val="center"/>
                </w:tcPr>
                <w:p>
                  <w:pPr>
                    <w:rPr>
                      <w:rFonts w:hint="default" w:ascii="宋体" w:hAnsi="宋体"/>
                      <w:szCs w:val="21"/>
                      <w:lang w:val="en-US"/>
                    </w:rPr>
                  </w:pPr>
                  <w:r>
                    <w:rPr>
                      <w:rFonts w:hint="eastAsia"/>
                      <w:color w:val="000000"/>
                      <w:szCs w:val="18"/>
                      <w:highlight w:val="none"/>
                      <w:lang w:val="en-US" w:eastAsia="zh-CN"/>
                    </w:rPr>
                    <w:t>顾客满意度调查统计</w:t>
                  </w:r>
                </w:p>
              </w:tc>
              <w:tc>
                <w:tcPr>
                  <w:tcW w:w="1163" w:type="dxa"/>
                  <w:shd w:val="clear" w:color="auto" w:fill="auto"/>
                  <w:vAlign w:val="center"/>
                </w:tcPr>
                <w:p>
                  <w:pPr>
                    <w:rPr>
                      <w:rFonts w:hint="default" w:ascii="宋体" w:hAnsi="宋体" w:eastAsia="宋体"/>
                      <w:szCs w:val="21"/>
                      <w:lang w:val="en-US" w:eastAsia="zh-CN"/>
                    </w:rPr>
                  </w:pPr>
                  <w:r>
                    <w:rPr>
                      <w:rFonts w:hint="eastAsia"/>
                      <w:szCs w:val="21"/>
                      <w:lang w:val="en-US" w:eastAsia="zh-CN"/>
                    </w:rPr>
                    <w:t>加工厂</w:t>
                  </w:r>
                </w:p>
              </w:tc>
              <w:tc>
                <w:tcPr>
                  <w:tcW w:w="1774"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5" w:type="dxa"/>
                  <w:shd w:val="clear" w:color="auto" w:fill="auto"/>
                  <w:vAlign w:val="center"/>
                </w:tcPr>
                <w:p>
                  <w:pPr>
                    <w:rPr>
                      <w:rFonts w:hint="eastAsia"/>
                      <w:color w:val="000000"/>
                      <w:szCs w:val="18"/>
                      <w:highlight w:val="none"/>
                      <w:lang w:val="en-US"/>
                    </w:rPr>
                  </w:pPr>
                  <w:r>
                    <w:rPr>
                      <w:rFonts w:hint="eastAsia"/>
                      <w:color w:val="000000"/>
                      <w:szCs w:val="18"/>
                      <w:highlight w:val="none"/>
                      <w:lang w:val="en-US"/>
                    </w:rPr>
                    <w:t>采购物资及时率≥98%</w:t>
                  </w:r>
                </w:p>
              </w:tc>
              <w:tc>
                <w:tcPr>
                  <w:tcW w:w="2589" w:type="dxa"/>
                  <w:shd w:val="clear" w:color="auto" w:fill="auto"/>
                  <w:vAlign w:val="center"/>
                </w:tcPr>
                <w:p>
                  <w:pPr>
                    <w:rPr>
                      <w:rFonts w:hint="default"/>
                      <w:color w:val="000000"/>
                      <w:szCs w:val="18"/>
                      <w:highlight w:val="none"/>
                      <w:lang w:val="en-US" w:eastAsia="zh-CN"/>
                    </w:rPr>
                  </w:pPr>
                  <w:r>
                    <w:rPr>
                      <w:rFonts w:hint="eastAsia"/>
                      <w:color w:val="000000"/>
                      <w:szCs w:val="18"/>
                      <w:highlight w:val="none"/>
                      <w:lang w:val="en-US" w:eastAsia="zh-CN"/>
                    </w:rPr>
                    <w:t>打分</w:t>
                  </w:r>
                </w:p>
              </w:tc>
              <w:tc>
                <w:tcPr>
                  <w:tcW w:w="1163" w:type="dxa"/>
                  <w:shd w:val="clear" w:color="auto" w:fill="auto"/>
                  <w:vAlign w:val="center"/>
                </w:tcPr>
                <w:p>
                  <w:pPr>
                    <w:rPr>
                      <w:rFonts w:hint="eastAsia"/>
                      <w:szCs w:val="21"/>
                      <w:lang w:val="en-US" w:eastAsia="zh-CN"/>
                    </w:rPr>
                  </w:pPr>
                  <w:r>
                    <w:rPr>
                      <w:rFonts w:hint="eastAsia"/>
                      <w:szCs w:val="21"/>
                      <w:lang w:val="en-US" w:eastAsia="zh-CN"/>
                    </w:rPr>
                    <w:t>加工厂</w:t>
                  </w:r>
                </w:p>
              </w:tc>
              <w:tc>
                <w:tcPr>
                  <w:tcW w:w="1774"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99.3%</w:t>
                  </w:r>
                </w:p>
              </w:tc>
            </w:tr>
          </w:tbl>
          <w:p>
            <w:pPr>
              <w:spacing w:line="280" w:lineRule="exact"/>
              <w:ind w:firstLine="420" w:firstLineChars="200"/>
              <w:rPr>
                <w:color w:val="000000"/>
                <w:szCs w:val="21"/>
              </w:rPr>
            </w:pP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rFonts w:hint="eastAsia"/>
                <w:color w:val="000000"/>
                <w:szCs w:val="21"/>
              </w:rPr>
            </w:pPr>
            <w:r>
              <w:rPr>
                <w:rFonts w:hint="eastAsia"/>
                <w:color w:val="000000"/>
                <w:szCs w:val="21"/>
              </w:rPr>
              <w:t>管理目标完成情况：查到20</w:t>
            </w:r>
            <w:r>
              <w:rPr>
                <w:color w:val="000000"/>
                <w:szCs w:val="21"/>
              </w:rPr>
              <w:t>20</w:t>
            </w:r>
            <w:r>
              <w:rPr>
                <w:rFonts w:hint="eastAsia"/>
                <w:color w:val="000000"/>
                <w:szCs w:val="21"/>
              </w:rPr>
              <w:t>部门管理目标完成情况，以上管理目标已全部完成，考核：</w:t>
            </w:r>
            <w:r>
              <w:rPr>
                <w:rFonts w:hint="eastAsia"/>
                <w:color w:val="000000"/>
                <w:szCs w:val="21"/>
                <w:lang w:val="en-US" w:eastAsia="zh-CN"/>
              </w:rPr>
              <w:t>郑巧媛</w:t>
            </w:r>
            <w:r>
              <w:rPr>
                <w:rFonts w:hint="eastAsia"/>
                <w:color w:val="000000"/>
                <w:szCs w:val="21"/>
              </w:rPr>
              <w:t xml:space="preserve">  审批：</w:t>
            </w:r>
            <w:r>
              <w:rPr>
                <w:rFonts w:hint="eastAsia" w:ascii="宋体" w:hAnsi="宋体" w:cs="Arial"/>
                <w:szCs w:val="21"/>
                <w:lang w:val="en-US" w:eastAsia="zh-CN"/>
              </w:rPr>
              <w:t>黄明之</w:t>
            </w:r>
            <w:r>
              <w:rPr>
                <w:rFonts w:hint="eastAsia"/>
                <w:color w:val="000000"/>
                <w:szCs w:val="21"/>
              </w:rPr>
              <w:t>。</w:t>
            </w:r>
          </w:p>
          <w:p>
            <w:pPr>
              <w:spacing w:line="280" w:lineRule="exact"/>
              <w:rPr>
                <w:color w:val="000000"/>
                <w:szCs w:val="21"/>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rPr>
                <w:rFonts w:hint="eastAsia" w:ascii="宋体" w:hAnsi="宋体" w:cs="Arial"/>
                <w:szCs w:val="21"/>
              </w:rPr>
            </w:pPr>
          </w:p>
        </w:tc>
        <w:tc>
          <w:tcPr>
            <w:tcW w:w="960" w:type="dxa"/>
          </w:tcPr>
          <w:p>
            <w:pPr>
              <w:rPr>
                <w:rFonts w:hint="eastAsia"/>
                <w:lang w:val="en-US" w:eastAsia="zh-CN"/>
              </w:rPr>
            </w:pPr>
            <w:r>
              <w:rPr>
                <w:rFonts w:hint="eastAsia" w:ascii="宋体" w:hAnsi="宋体" w:cs="Arial"/>
                <w:szCs w:val="21"/>
              </w:rPr>
              <w:t>Q:</w:t>
            </w:r>
            <w:r>
              <w:rPr>
                <w:rFonts w:hint="eastAsia"/>
                <w:lang w:val="en-US" w:eastAsia="zh-CN"/>
              </w:rPr>
              <w:t>7</w:t>
            </w:r>
            <w:r>
              <w:t>.</w:t>
            </w:r>
            <w:r>
              <w:rPr>
                <w:rFonts w:hint="eastAsia"/>
                <w:lang w:val="en-US" w:eastAsia="zh-CN"/>
              </w:rPr>
              <w:t>4</w:t>
            </w:r>
          </w:p>
          <w:p>
            <w:pPr>
              <w:rPr>
                <w:rFonts w:hint="default"/>
                <w:lang w:val="en-US" w:eastAsia="zh-CN"/>
              </w:rPr>
            </w:pPr>
            <w:r>
              <w:rPr>
                <w:rFonts w:hint="eastAsia"/>
                <w:lang w:val="en-US" w:eastAsia="zh-CN"/>
              </w:rPr>
              <w:t>F</w:t>
            </w:r>
            <w:r>
              <w:rPr>
                <w:rFonts w:hint="eastAsia" w:ascii="宋体" w:hAnsi="宋体" w:cs="Arial"/>
                <w:szCs w:val="21"/>
              </w:rPr>
              <w:t>:</w:t>
            </w:r>
            <w:r>
              <w:rPr>
                <w:rFonts w:hint="eastAsia"/>
                <w:lang w:val="en-US" w:eastAsia="zh-CN"/>
              </w:rPr>
              <w:t>7.4</w:t>
            </w:r>
          </w:p>
          <w:p/>
        </w:tc>
        <w:tc>
          <w:tcPr>
            <w:tcW w:w="10004" w:type="dxa"/>
          </w:tcPr>
          <w:p>
            <w:pPr>
              <w:spacing w:line="280" w:lineRule="exact"/>
              <w:ind w:firstLine="420" w:firstLineChars="200"/>
              <w:rPr>
                <w:szCs w:val="21"/>
              </w:rPr>
            </w:pPr>
            <w:r>
              <w:rPr>
                <w:rFonts w:hint="eastAsia"/>
                <w:szCs w:val="21"/>
              </w:rPr>
              <w:t>公司确定了质量</w:t>
            </w:r>
            <w:r>
              <w:rPr>
                <w:rFonts w:hint="eastAsia"/>
                <w:szCs w:val="21"/>
                <w:lang w:val="en-US" w:eastAsia="zh-CN"/>
              </w:rPr>
              <w:t>和食品安全</w:t>
            </w:r>
            <w:r>
              <w:rPr>
                <w:rFonts w:hint="eastAsia"/>
                <w:szCs w:val="21"/>
              </w:rPr>
              <w:t>管理体系相关的内部和外部沟通，包括：沟通什么；何时沟通；与谁沟通；如何沟通；由谁负责，公司内部以口头、会议、电话、微信、QQ等形式沟通；会议有年度、季度和月度会议；沟通相关服务要求</w:t>
            </w:r>
            <w:r>
              <w:rPr>
                <w:rFonts w:hint="eastAsia"/>
                <w:szCs w:val="21"/>
                <w:lang w:val="en-US" w:eastAsia="zh-CN"/>
              </w:rPr>
              <w:t>食品</w:t>
            </w:r>
            <w:r>
              <w:rPr>
                <w:rFonts w:hint="eastAsia"/>
                <w:szCs w:val="21"/>
              </w:rPr>
              <w:t>安全事项。对外沟通由</w:t>
            </w:r>
            <w:r>
              <w:rPr>
                <w:rFonts w:hint="eastAsia"/>
                <w:szCs w:val="21"/>
                <w:lang w:eastAsia="zh-CN"/>
              </w:rPr>
              <w:t>办公室</w:t>
            </w:r>
            <w:r>
              <w:rPr>
                <w:rFonts w:hint="eastAsia"/>
                <w:szCs w:val="21"/>
              </w:rPr>
              <w:t>统一负责。</w:t>
            </w:r>
          </w:p>
          <w:p>
            <w:pPr>
              <w:spacing w:line="280" w:lineRule="exact"/>
              <w:ind w:firstLine="420" w:firstLineChars="200"/>
              <w:rPr>
                <w:rFonts w:hint="eastAsia"/>
                <w:szCs w:val="21"/>
              </w:rPr>
            </w:pPr>
            <w:r>
              <w:rPr>
                <w:rFonts w:hint="eastAsia"/>
                <w:szCs w:val="21"/>
              </w:rPr>
              <w:t>现场查阅内部交流：方针、目标完成情况、内审和管理评审报告、不符合信息等。</w:t>
            </w:r>
          </w:p>
          <w:p>
            <w:pPr>
              <w:spacing w:line="280" w:lineRule="exact"/>
              <w:ind w:firstLine="420" w:firstLineChars="200"/>
              <w:rPr>
                <w:rFonts w:hint="default" w:eastAsia="宋体"/>
                <w:szCs w:val="21"/>
                <w:lang w:val="en-US" w:eastAsia="zh-CN"/>
              </w:rPr>
            </w:pPr>
            <w:r>
              <w:rPr>
                <w:rFonts w:hint="eastAsia"/>
                <w:szCs w:val="21"/>
                <w:lang w:val="en-US" w:eastAsia="zh-CN"/>
              </w:rPr>
              <w:t>外部沟通：提供与送生猪客户登记记录及武义县动物卫生监督所的通知书等记录；基本可做到生猪相关进出的溯源信息。</w:t>
            </w:r>
          </w:p>
          <w:p>
            <w:pPr>
              <w:spacing w:line="280" w:lineRule="exact"/>
              <w:ind w:firstLine="420" w:firstLineChars="200"/>
              <w:rPr>
                <w:color w:val="000000"/>
                <w:szCs w:val="21"/>
              </w:rPr>
            </w:pPr>
            <w:r>
              <w:rPr>
                <w:rFonts w:hint="eastAsia"/>
                <w:szCs w:val="21"/>
              </w:rPr>
              <w:t>审核周期内未发生因沟通不善造成的的问题。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rPr>
                <w:rFonts w:ascii="宋体" w:hAnsi="宋体" w:cs="Arial"/>
                <w:szCs w:val="21"/>
              </w:rPr>
            </w:pPr>
            <w:r>
              <w:rPr>
                <w:rFonts w:hint="eastAsia" w:ascii="宋体" w:hAnsi="宋体" w:cs="Arial"/>
                <w:szCs w:val="21"/>
              </w:rPr>
              <w:t>产品和服务的要求</w:t>
            </w:r>
          </w:p>
        </w:tc>
        <w:tc>
          <w:tcPr>
            <w:tcW w:w="960" w:type="dxa"/>
          </w:tcPr>
          <w:p>
            <w:pPr>
              <w:rPr>
                <w:rFonts w:hint="eastAsia" w:ascii="宋体" w:hAnsi="宋体" w:cs="Arial"/>
                <w:szCs w:val="21"/>
              </w:rPr>
            </w:pPr>
            <w:r>
              <w:rPr>
                <w:rFonts w:hint="eastAsia" w:ascii="宋体" w:hAnsi="宋体" w:cs="Arial"/>
                <w:szCs w:val="21"/>
              </w:rPr>
              <w:t>Q</w:t>
            </w:r>
            <w:r>
              <w:rPr>
                <w:rFonts w:hint="eastAsia" w:ascii="宋体" w:hAnsi="宋体" w:cs="Arial"/>
                <w:szCs w:val="21"/>
                <w:lang w:val="en-US" w:eastAsia="zh-CN"/>
              </w:rPr>
              <w:t>:</w:t>
            </w:r>
            <w:r>
              <w:rPr>
                <w:rFonts w:hint="eastAsia" w:ascii="宋体" w:hAnsi="宋体" w:cs="Arial"/>
                <w:szCs w:val="21"/>
              </w:rPr>
              <w:t>8.2</w:t>
            </w:r>
          </w:p>
          <w:p>
            <w:pPr>
              <w:rPr>
                <w:rFonts w:hint="default"/>
                <w:lang w:val="en-US" w:eastAsia="zh-CN"/>
              </w:rPr>
            </w:pPr>
            <w:r>
              <w:rPr>
                <w:rFonts w:hint="eastAsia"/>
                <w:lang w:val="en-US" w:eastAsia="zh-CN"/>
              </w:rPr>
              <w:t>F</w:t>
            </w:r>
            <w:r>
              <w:rPr>
                <w:rFonts w:hint="eastAsia" w:ascii="宋体" w:hAnsi="宋体" w:cs="Arial"/>
                <w:szCs w:val="21"/>
              </w:rPr>
              <w:t>:</w:t>
            </w:r>
            <w:r>
              <w:rPr>
                <w:rFonts w:hint="eastAsia"/>
                <w:lang w:val="en-US" w:eastAsia="zh-CN"/>
              </w:rPr>
              <w:t>7.4</w:t>
            </w:r>
          </w:p>
          <w:p>
            <w:pPr>
              <w:rPr>
                <w:rFonts w:hint="eastAsia" w:ascii="宋体" w:hAnsi="宋体" w:cs="Arial"/>
                <w:szCs w:val="21"/>
              </w:rPr>
            </w:pPr>
            <w:r>
              <w:rPr>
                <w:rFonts w:hint="eastAsia" w:ascii="宋体" w:hAnsi="宋体" w:cs="Arial"/>
                <w:szCs w:val="21"/>
              </w:rPr>
              <w:t xml:space="preserve"> </w:t>
            </w:r>
          </w:p>
          <w:p>
            <w:pPr>
              <w:rPr>
                <w:rFonts w:hint="default" w:ascii="宋体" w:hAnsi="宋体" w:cs="Arial"/>
                <w:szCs w:val="21"/>
                <w:lang w:val="en-US" w:eastAsia="zh-CN"/>
              </w:rPr>
            </w:pPr>
          </w:p>
        </w:tc>
        <w:tc>
          <w:tcPr>
            <w:tcW w:w="10004" w:type="dxa"/>
          </w:tcPr>
          <w:p>
            <w:pPr>
              <w:spacing w:line="280" w:lineRule="exact"/>
              <w:ind w:firstLine="420" w:firstLineChars="200"/>
              <w:rPr>
                <w:color w:val="000000"/>
                <w:szCs w:val="21"/>
              </w:rPr>
            </w:pPr>
            <w:r>
              <w:rPr>
                <w:rFonts w:hint="eastAsia"/>
                <w:color w:val="000000"/>
                <w:szCs w:val="21"/>
                <w:lang w:val="en-US" w:eastAsia="zh-CN"/>
              </w:rPr>
              <w:t>加工厂销售</w:t>
            </w:r>
            <w:r>
              <w:rPr>
                <w:rFonts w:hint="eastAsia"/>
                <w:color w:val="000000"/>
                <w:szCs w:val="21"/>
              </w:rPr>
              <w:t>通过和客户电话联系、上门回访、邮箱联系等方式进行服务宣传，向顾客</w:t>
            </w:r>
            <w:r>
              <w:rPr>
                <w:rFonts w:hint="eastAsia"/>
                <w:color w:val="000000"/>
                <w:szCs w:val="21"/>
                <w:lang w:val="en-US" w:eastAsia="zh-CN"/>
              </w:rPr>
              <w:t>宣传生猪进厂检疫验收制度</w:t>
            </w:r>
            <w:r>
              <w:rPr>
                <w:rFonts w:hint="eastAsia"/>
                <w:color w:val="000000"/>
                <w:szCs w:val="21"/>
              </w:rPr>
              <w:t>，回答顾客的咨询，让顾客了解公司及服务情况。</w:t>
            </w:r>
            <w:r>
              <w:rPr>
                <w:rFonts w:hint="eastAsia"/>
                <w:color w:val="000000"/>
                <w:szCs w:val="21"/>
                <w:lang w:val="en-US" w:eastAsia="zh-CN"/>
              </w:rPr>
              <w:t>加工厂</w:t>
            </w:r>
            <w:r>
              <w:rPr>
                <w:rFonts w:hint="eastAsia"/>
                <w:color w:val="000000"/>
                <w:szCs w:val="21"/>
              </w:rPr>
              <w:t>负责就合同的处理，合同的评审，向顾客提供符合要求的服务。每年向顾客发放满意度调查表等形式了解顾客的需求和期望。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加工厂负责生猪的屠宰，由金华市人民政府颁发“生猪定点屠宰证”，目前为武义县唯一屠宰厂。</w:t>
            </w:r>
          </w:p>
          <w:p>
            <w:pPr>
              <w:spacing w:line="280" w:lineRule="exact"/>
              <w:ind w:firstLine="420" w:firstLineChars="200"/>
              <w:rPr>
                <w:rFonts w:hint="default" w:eastAsia="宋体"/>
                <w:color w:val="000000"/>
                <w:szCs w:val="21"/>
                <w:lang w:val="en-US" w:eastAsia="zh-CN"/>
              </w:rPr>
            </w:pPr>
            <w:r>
              <w:rPr>
                <w:rFonts w:hint="eastAsia"/>
                <w:color w:val="000000"/>
                <w:szCs w:val="21"/>
                <w:lang w:val="en-US" w:eastAsia="zh-CN"/>
              </w:rPr>
              <w:t>1、对外销售的为屠宰过程的副产品：猪血</w:t>
            </w:r>
            <w:r>
              <w:rPr>
                <w:rFonts w:hint="eastAsia"/>
                <w:color w:val="000000"/>
                <w:szCs w:val="21"/>
              </w:rPr>
              <w:t>。</w:t>
            </w:r>
            <w:r>
              <w:rPr>
                <w:rFonts w:hint="eastAsia"/>
                <w:color w:val="000000"/>
                <w:szCs w:val="21"/>
                <w:lang w:val="en-US" w:eastAsia="zh-CN"/>
              </w:rPr>
              <w:t>副产品的出售也为屠宰过程废弃物资源化利用的过程。</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提供公司与“邓建虎”签订的“定点屠宰加工厂整体猪血加工业务承包协议”，由公司统一收集以1.8元/头的价格售卖给邓建虎，见双方签字盖章确认。协议规定了猪血加工的工具、用具要求，以及食品卫生安全标准的要求。协议有效期至2021-10-20.</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2、日常屠宰能力的评审：屠宰过程服务满足当地猪肉需求，通过日常待屠宰满足检验检疫要求，检验后评审是否接收生猪；提交是否顾客要求屠宰的评审记录，内容有：顾客名称、待宰日期、数量、交付日期等；1）顾客：陈伟，定货日期：2020.10.2；数量：110头；交付日期：2020.10.5; 见加工中心及质检科、总经理的签字确认；2）顾客：何伟刚，定货日期：2020.9.15；数量：120头；交付日期：2020.9.18；见相关人同签名确认；提供的评审记录，基本类似。</w:t>
            </w:r>
          </w:p>
          <w:p>
            <w:pPr>
              <w:numPr>
                <w:ilvl w:val="0"/>
                <w:numId w:val="0"/>
              </w:numPr>
              <w:spacing w:line="280" w:lineRule="exact"/>
              <w:rPr>
                <w:rFonts w:hint="default"/>
                <w:color w:val="000000"/>
                <w:szCs w:val="21"/>
                <w:lang w:val="en-US" w:eastAsia="zh-CN"/>
              </w:rPr>
            </w:pPr>
            <w:r>
              <w:rPr>
                <w:rFonts w:hint="eastAsia"/>
                <w:color w:val="000000"/>
                <w:szCs w:val="21"/>
                <w:lang w:val="en-US" w:eastAsia="zh-CN"/>
              </w:rPr>
              <w:t xml:space="preserve">    </w:t>
            </w:r>
          </w:p>
          <w:p>
            <w:pPr>
              <w:spacing w:line="280" w:lineRule="exact"/>
              <w:ind w:firstLine="420" w:firstLineChars="200"/>
              <w:rPr>
                <w:rFonts w:hint="eastAsia"/>
                <w:color w:val="000000"/>
                <w:szCs w:val="21"/>
              </w:rPr>
            </w:pPr>
            <w:r>
              <w:rPr>
                <w:rFonts w:hint="eastAsia"/>
                <w:color w:val="000000"/>
                <w:szCs w:val="21"/>
              </w:rPr>
              <w:t>与顾客的沟通由</w:t>
            </w:r>
            <w:r>
              <w:rPr>
                <w:rFonts w:hint="eastAsia"/>
                <w:color w:val="000000"/>
                <w:szCs w:val="21"/>
                <w:lang w:val="en-US" w:eastAsia="zh-CN"/>
              </w:rPr>
              <w:t>加工厂（销售）</w:t>
            </w:r>
            <w:r>
              <w:rPr>
                <w:rFonts w:hint="eastAsia"/>
                <w:color w:val="000000"/>
                <w:szCs w:val="21"/>
              </w:rPr>
              <w:t>负责，方法：通过手机、传真、微信等直接与固定客户保持日常联系，其内容包括：特殊要求、价格、后续服务等。</w:t>
            </w:r>
          </w:p>
          <w:p>
            <w:pPr>
              <w:spacing w:line="280" w:lineRule="exact"/>
              <w:ind w:firstLine="420" w:firstLineChars="200"/>
              <w:rPr>
                <w:rFonts w:hint="default" w:eastAsia="宋体"/>
                <w:color w:val="000000"/>
                <w:szCs w:val="21"/>
                <w:lang w:val="en-US" w:eastAsia="zh-CN"/>
              </w:rPr>
            </w:pPr>
            <w:r>
              <w:rPr>
                <w:rFonts w:hint="eastAsia"/>
                <w:color w:val="000000"/>
                <w:szCs w:val="21"/>
                <w:lang w:val="en-US" w:eastAsia="zh-CN"/>
              </w:rPr>
              <w:t>运输由客户来厂自行运输或委托物流公司运输。</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外部提供过程</w:t>
            </w:r>
          </w:p>
        </w:tc>
        <w:tc>
          <w:tcPr>
            <w:tcW w:w="960" w:type="dxa"/>
          </w:tcPr>
          <w:p>
            <w:pPr>
              <w:rPr>
                <w:rFonts w:hint="eastAsia" w:ascii="宋体" w:hAnsi="宋体" w:cs="Arial"/>
                <w:szCs w:val="21"/>
              </w:rPr>
            </w:pPr>
            <w:r>
              <w:rPr>
                <w:rFonts w:hint="eastAsia" w:ascii="宋体" w:hAnsi="宋体" w:cs="Arial"/>
                <w:szCs w:val="21"/>
              </w:rPr>
              <w:t>Q:8.4</w:t>
            </w:r>
          </w:p>
          <w:p>
            <w:pPr>
              <w:rPr>
                <w:rFonts w:hint="default" w:ascii="宋体" w:hAnsi="宋体" w:eastAsia="宋体" w:cs="Arial"/>
                <w:szCs w:val="21"/>
                <w:lang w:val="en-US" w:eastAsia="zh-CN"/>
              </w:rPr>
            </w:pPr>
            <w:r>
              <w:rPr>
                <w:rFonts w:hint="eastAsia" w:ascii="宋体" w:hAnsi="宋体" w:cs="Arial"/>
                <w:szCs w:val="21"/>
                <w:lang w:val="en-US" w:eastAsia="zh-CN"/>
              </w:rPr>
              <w:t>F:7.1.6</w:t>
            </w:r>
          </w:p>
          <w:p>
            <w:pPr>
              <w:rPr>
                <w:rFonts w:hint="eastAsia" w:ascii="宋体" w:hAnsi="宋体" w:cs="Arial"/>
                <w:szCs w:val="21"/>
              </w:rPr>
            </w:pPr>
          </w:p>
          <w:p>
            <w:pPr>
              <w:rPr>
                <w:rFonts w:ascii="宋体" w:hAnsi="宋体" w:cs="Arial"/>
                <w:szCs w:val="21"/>
              </w:rPr>
            </w:pPr>
            <w:r>
              <w:rPr>
                <w:rFonts w:hint="eastAsia" w:ascii="宋体" w:hAnsi="宋体" w:cs="Arial"/>
                <w:szCs w:val="21"/>
              </w:rPr>
              <w:t xml:space="preserve"> </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公司</w:t>
            </w:r>
            <w:r>
              <w:rPr>
                <w:rFonts w:hint="eastAsia" w:ascii="宋体" w:hAnsi="宋体" w:cs="宋体"/>
                <w:szCs w:val="21"/>
                <w:lang w:val="en-US" w:eastAsia="zh-CN"/>
              </w:rPr>
              <w:t>加工厂</w:t>
            </w:r>
            <w:r>
              <w:rPr>
                <w:rFonts w:hint="eastAsia" w:ascii="宋体" w:hAnsi="宋体" w:cs="宋体"/>
                <w:szCs w:val="21"/>
              </w:rPr>
              <w:t>采购</w:t>
            </w:r>
            <w:r>
              <w:rPr>
                <w:rFonts w:hint="eastAsia" w:ascii="宋体" w:hAnsi="宋体" w:cs="宋体"/>
                <w:szCs w:val="21"/>
                <w:lang w:val="en-US" w:eastAsia="zh-CN"/>
              </w:rPr>
              <w:t>过程，</w:t>
            </w:r>
            <w:r>
              <w:rPr>
                <w:rFonts w:hint="eastAsia" w:ascii="宋体" w:hAnsi="宋体" w:cs="宋体"/>
                <w:szCs w:val="21"/>
              </w:rPr>
              <w:t>主要为</w:t>
            </w:r>
            <w:r>
              <w:rPr>
                <w:rFonts w:hint="eastAsia" w:ascii="宋体" w:hAnsi="宋体" w:cs="宋体"/>
                <w:szCs w:val="21"/>
                <w:lang w:val="en-US" w:eastAsia="zh-CN"/>
              </w:rPr>
              <w:t>屠宰过程所需要的实验耗材和消毒剂的采购</w:t>
            </w:r>
            <w:r>
              <w:rPr>
                <w:rFonts w:hint="eastAsia" w:ascii="宋体" w:hAnsi="宋体" w:cs="宋体"/>
                <w:szCs w:val="21"/>
              </w:rPr>
              <w:t>。</w:t>
            </w:r>
            <w:r>
              <w:rPr>
                <w:rFonts w:hint="eastAsia" w:ascii="宋体" w:hAnsi="宋体" w:cs="宋体"/>
                <w:szCs w:val="21"/>
                <w:lang w:val="en-US" w:eastAsia="zh-CN"/>
              </w:rPr>
              <w:t>公司制定的QP/CX-05:2020《沟通控制程序》中4.3和4.4条规定相关供应商和外部机构的沟通。</w:t>
            </w:r>
          </w:p>
          <w:p>
            <w:pPr>
              <w:spacing w:line="280" w:lineRule="exact"/>
              <w:ind w:firstLine="420" w:firstLineChars="200"/>
              <w:rPr>
                <w:rFonts w:hint="default" w:ascii="宋体" w:hAnsi="宋体" w:cs="宋体"/>
                <w:szCs w:val="21"/>
                <w:lang w:val="en-US" w:eastAsia="zh-CN"/>
              </w:rPr>
            </w:pP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提供两份供方调查表</w:t>
            </w:r>
            <w:r>
              <w:rPr>
                <w:rFonts w:hint="eastAsia" w:ascii="宋体" w:hAnsi="宋体" w:cs="宋体"/>
                <w:szCs w:val="21"/>
              </w:rPr>
              <w:t>：</w:t>
            </w:r>
            <w:r>
              <w:rPr>
                <w:rFonts w:hint="eastAsia" w:ascii="宋体" w:hAnsi="宋体" w:cs="宋体"/>
                <w:szCs w:val="21"/>
                <w:lang w:val="en-US" w:eastAsia="zh-CN"/>
              </w:rPr>
              <w:t xml:space="preserve"> </w:t>
            </w:r>
          </w:p>
          <w:p>
            <w:pPr>
              <w:numPr>
                <w:ilvl w:val="0"/>
                <w:numId w:val="1"/>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克伦莱克沙丁三联快速检测卡</w:t>
            </w:r>
            <w:r>
              <w:rPr>
                <w:rFonts w:hint="eastAsia" w:ascii="宋体" w:hAnsi="宋体" w:cs="宋体"/>
                <w:szCs w:val="21"/>
              </w:rPr>
              <w:t>----</w:t>
            </w:r>
            <w:r>
              <w:rPr>
                <w:rFonts w:hint="eastAsia" w:ascii="宋体" w:hAnsi="宋体" w:cs="宋体"/>
                <w:szCs w:val="21"/>
                <w:lang w:val="en-US" w:eastAsia="zh-CN"/>
              </w:rPr>
              <w:t>北京维德维康生物技术有限公司</w:t>
            </w:r>
            <w:r>
              <w:rPr>
                <w:rFonts w:hint="eastAsia" w:ascii="宋体" w:hAnsi="宋体" w:cs="宋体"/>
                <w:szCs w:val="21"/>
              </w:rPr>
              <w:t>：对</w:t>
            </w:r>
            <w:r>
              <w:rPr>
                <w:rFonts w:hint="eastAsia" w:ascii="宋体" w:hAnsi="宋体" w:cs="宋体"/>
                <w:szCs w:val="21"/>
                <w:lang w:val="en-US" w:eastAsia="zh-CN"/>
              </w:rPr>
              <w:t>供方的机构人员、</w:t>
            </w:r>
            <w:r>
              <w:rPr>
                <w:rFonts w:hint="eastAsia" w:ascii="宋体" w:hAnsi="宋体" w:cs="宋体"/>
                <w:szCs w:val="21"/>
              </w:rPr>
              <w:t>质</w:t>
            </w:r>
            <w:r>
              <w:rPr>
                <w:rFonts w:hint="eastAsia" w:ascii="宋体" w:hAnsi="宋体" w:cs="宋体"/>
                <w:szCs w:val="21"/>
                <w:lang w:val="en-US" w:eastAsia="zh-CN"/>
              </w:rPr>
              <w:t>保能力</w:t>
            </w:r>
            <w:r>
              <w:rPr>
                <w:rFonts w:hint="eastAsia" w:ascii="宋体" w:hAnsi="宋体" w:cs="宋体"/>
                <w:szCs w:val="21"/>
              </w:rPr>
              <w:t>、</w:t>
            </w:r>
            <w:r>
              <w:rPr>
                <w:rFonts w:hint="eastAsia" w:ascii="宋体" w:hAnsi="宋体" w:cs="宋体"/>
                <w:szCs w:val="21"/>
                <w:lang w:val="en-US" w:eastAsia="zh-CN"/>
              </w:rPr>
              <w:t>服务质量（质量、</w:t>
            </w:r>
            <w:r>
              <w:rPr>
                <w:rFonts w:hint="eastAsia" w:ascii="宋体" w:hAnsi="宋体" w:cs="宋体"/>
                <w:szCs w:val="21"/>
              </w:rPr>
              <w:t>价格、</w:t>
            </w:r>
            <w:r>
              <w:rPr>
                <w:rFonts w:hint="eastAsia" w:ascii="宋体" w:hAnsi="宋体" w:cs="宋体"/>
                <w:szCs w:val="21"/>
                <w:lang w:val="en-US" w:eastAsia="zh-CN"/>
              </w:rPr>
              <w:t>交货期、售后服务）</w:t>
            </w:r>
            <w:r>
              <w:rPr>
                <w:rFonts w:hint="eastAsia" w:ascii="宋体" w:hAnsi="宋体" w:cs="宋体"/>
                <w:szCs w:val="21"/>
              </w:rPr>
              <w:t>等内容进行评定</w:t>
            </w:r>
            <w:r>
              <w:rPr>
                <w:rFonts w:hint="eastAsia" w:ascii="宋体" w:hAnsi="宋体" w:cs="宋体"/>
                <w:szCs w:val="21"/>
                <w:lang w:eastAsia="zh-CN"/>
              </w:rPr>
              <w:t>，</w:t>
            </w:r>
            <w:r>
              <w:rPr>
                <w:rFonts w:hint="eastAsia" w:ascii="宋体" w:hAnsi="宋体" w:cs="宋体"/>
                <w:szCs w:val="21"/>
                <w:lang w:val="en-US" w:eastAsia="zh-CN"/>
              </w:rPr>
              <w:t>未见调查人和审批人签名，未提供北京维德维康生物技术有限公司相关的，提供该公司的检测卡的检测报告：中国农业大学国兽药残留基准实验室的复核报告，但未提供北京维德维康生物技术有限公司营业执照、质量管理体系认证证书等信息</w:t>
            </w:r>
            <w:r>
              <w:rPr>
                <w:rFonts w:hint="eastAsia" w:ascii="宋体" w:hAnsi="宋体" w:cs="宋体"/>
                <w:szCs w:val="21"/>
              </w:rPr>
              <w:t>。</w:t>
            </w:r>
          </w:p>
          <w:p>
            <w:pPr>
              <w:numPr>
                <w:ilvl w:val="0"/>
                <w:numId w:val="0"/>
              </w:num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numPr>
                <w:ilvl w:val="0"/>
                <w:numId w:val="1"/>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非洲猪瘟病毒荧光PCR核酸检测试剂盒</w:t>
            </w:r>
            <w:r>
              <w:rPr>
                <w:rFonts w:hint="eastAsia" w:ascii="宋体" w:hAnsi="宋体" w:cs="宋体"/>
                <w:szCs w:val="21"/>
              </w:rPr>
              <w:t>----</w:t>
            </w:r>
            <w:r>
              <w:rPr>
                <w:rFonts w:hint="eastAsia" w:ascii="宋体" w:hAnsi="宋体" w:cs="宋体"/>
                <w:szCs w:val="21"/>
                <w:lang w:val="en-US" w:eastAsia="zh-CN"/>
              </w:rPr>
              <w:t>北京明日达科技发展有限责任公司</w:t>
            </w:r>
            <w:r>
              <w:rPr>
                <w:rFonts w:hint="eastAsia" w:ascii="宋体" w:hAnsi="宋体" w:cs="宋体"/>
                <w:szCs w:val="21"/>
              </w:rPr>
              <w:t>：对</w:t>
            </w:r>
            <w:r>
              <w:rPr>
                <w:rFonts w:hint="eastAsia" w:ascii="宋体" w:hAnsi="宋体" w:cs="宋体"/>
                <w:szCs w:val="21"/>
                <w:lang w:val="en-US" w:eastAsia="zh-CN"/>
              </w:rPr>
              <w:t>供方的机构人员、</w:t>
            </w:r>
            <w:r>
              <w:rPr>
                <w:rFonts w:hint="eastAsia" w:ascii="宋体" w:hAnsi="宋体" w:cs="宋体"/>
                <w:szCs w:val="21"/>
              </w:rPr>
              <w:t>质</w:t>
            </w:r>
            <w:r>
              <w:rPr>
                <w:rFonts w:hint="eastAsia" w:ascii="宋体" w:hAnsi="宋体" w:cs="宋体"/>
                <w:szCs w:val="21"/>
                <w:lang w:val="en-US" w:eastAsia="zh-CN"/>
              </w:rPr>
              <w:t>保能力</w:t>
            </w:r>
            <w:r>
              <w:rPr>
                <w:rFonts w:hint="eastAsia" w:ascii="宋体" w:hAnsi="宋体" w:cs="宋体"/>
                <w:szCs w:val="21"/>
              </w:rPr>
              <w:t>、</w:t>
            </w:r>
            <w:r>
              <w:rPr>
                <w:rFonts w:hint="eastAsia" w:ascii="宋体" w:hAnsi="宋体" w:cs="宋体"/>
                <w:szCs w:val="21"/>
                <w:lang w:val="en-US" w:eastAsia="zh-CN"/>
              </w:rPr>
              <w:t>服务质量（质量、</w:t>
            </w:r>
            <w:r>
              <w:rPr>
                <w:rFonts w:hint="eastAsia" w:ascii="宋体" w:hAnsi="宋体" w:cs="宋体"/>
                <w:szCs w:val="21"/>
              </w:rPr>
              <w:t>价格、</w:t>
            </w:r>
            <w:r>
              <w:rPr>
                <w:rFonts w:hint="eastAsia" w:ascii="宋体" w:hAnsi="宋体" w:cs="宋体"/>
                <w:szCs w:val="21"/>
                <w:lang w:val="en-US" w:eastAsia="zh-CN"/>
              </w:rPr>
              <w:t>交货期、售后服务）</w:t>
            </w:r>
            <w:r>
              <w:rPr>
                <w:rFonts w:hint="eastAsia" w:ascii="宋体" w:hAnsi="宋体" w:cs="宋体"/>
                <w:szCs w:val="21"/>
              </w:rPr>
              <w:t>等内容进行评定</w:t>
            </w:r>
            <w:r>
              <w:rPr>
                <w:rFonts w:hint="eastAsia" w:ascii="宋体" w:hAnsi="宋体" w:cs="宋体"/>
                <w:szCs w:val="21"/>
                <w:lang w:eastAsia="zh-CN"/>
              </w:rPr>
              <w:t>，</w:t>
            </w:r>
            <w:r>
              <w:rPr>
                <w:rFonts w:hint="eastAsia" w:ascii="宋体" w:hAnsi="宋体" w:cs="宋体"/>
                <w:szCs w:val="21"/>
                <w:lang w:val="en-US" w:eastAsia="zh-CN"/>
              </w:rPr>
              <w:t>未见调查人和审批人签名，提供北京明日达科技发展有限责任公司的农业农村部的兽药产品批准文号证书。未提供北京明日达科技发展有限责任公司营业执照、试剂检测报告、质量管理体系认证证书等信息。</w:t>
            </w:r>
          </w:p>
          <w:p>
            <w:pPr>
              <w:numPr>
                <w:ilvl w:val="0"/>
                <w:numId w:val="0"/>
              </w:numPr>
              <w:spacing w:line="280" w:lineRule="exact"/>
              <w:ind w:leftChars="200"/>
              <w:rPr>
                <w:rFonts w:hint="eastAsia" w:ascii="宋体" w:hAnsi="宋体" w:cs="宋体"/>
                <w:szCs w:val="21"/>
              </w:rPr>
            </w:pPr>
          </w:p>
          <w:p>
            <w:pPr>
              <w:numPr>
                <w:ilvl w:val="0"/>
                <w:numId w:val="0"/>
              </w:numPr>
              <w:spacing w:line="280" w:lineRule="exact"/>
              <w:ind w:leftChars="200"/>
              <w:rPr>
                <w:rFonts w:hint="default" w:ascii="宋体" w:hAnsi="宋体" w:eastAsia="宋体" w:cs="宋体"/>
                <w:szCs w:val="21"/>
                <w:lang w:val="en-US" w:eastAsia="zh-CN"/>
              </w:rPr>
            </w:pPr>
            <w:r>
              <w:rPr>
                <w:rFonts w:hint="eastAsia" w:ascii="宋体" w:hAnsi="宋体" w:cs="宋体"/>
                <w:szCs w:val="21"/>
                <w:lang w:val="en-US" w:eastAsia="zh-CN"/>
              </w:rPr>
              <w:t>从公司屠宰过程来看，</w:t>
            </w:r>
            <w:r>
              <w:rPr>
                <w:rFonts w:hint="eastAsia" w:ascii="宋体" w:hAnsi="宋体" w:cs="宋体"/>
                <w:color w:val="FF0000"/>
                <w:szCs w:val="21"/>
                <w:lang w:val="en-US" w:eastAsia="zh-CN"/>
              </w:rPr>
              <w:t>消毒剂为公司日常常用产品；未提供相关消毒剂的供方调查记录及相关评价的证实性能力的评价证据。</w:t>
            </w:r>
          </w:p>
          <w:p>
            <w:pPr>
              <w:numPr>
                <w:ilvl w:val="0"/>
                <w:numId w:val="0"/>
              </w:numPr>
              <w:spacing w:line="280" w:lineRule="exact"/>
              <w:ind w:leftChars="200"/>
              <w:rPr>
                <w:rFonts w:hint="eastAsia" w:ascii="宋体" w:hAnsi="宋体" w:cs="宋体"/>
                <w:szCs w:val="21"/>
              </w:rPr>
            </w:pP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在</w:t>
            </w:r>
            <w:r>
              <w:rPr>
                <w:rFonts w:hint="eastAsia" w:ascii="宋体" w:hAnsi="宋体" w:cs="宋体"/>
                <w:szCs w:val="21"/>
                <w:lang w:val="en-US" w:eastAsia="zh-CN"/>
              </w:rPr>
              <w:t>管理手册中</w:t>
            </w:r>
            <w:r>
              <w:rPr>
                <w:rFonts w:hint="eastAsia" w:ascii="宋体" w:hAnsi="宋体" w:cs="宋体"/>
                <w:szCs w:val="21"/>
              </w:rPr>
              <w:t>已规定了采购产品验证的方式，</w:t>
            </w:r>
            <w:r>
              <w:rPr>
                <w:rFonts w:hint="eastAsia" w:ascii="宋体" w:hAnsi="宋体" w:cs="宋体"/>
                <w:szCs w:val="21"/>
                <w:lang w:val="en-US" w:eastAsia="zh-CN"/>
              </w:rPr>
              <w:t>查收采购的物品数量及内包装，当作产品验收信息的依据。</w:t>
            </w:r>
          </w:p>
        </w:tc>
        <w:tc>
          <w:tcPr>
            <w:tcW w:w="1585" w:type="dxa"/>
          </w:tcPr>
          <w:p>
            <w:pPr>
              <w:rPr>
                <w:rFonts w:hint="eastAsia" w:eastAsia="宋体"/>
                <w:lang w:val="en-US" w:eastAsia="zh-CN"/>
              </w:rPr>
            </w:pPr>
            <w:r>
              <w:rPr>
                <w:rFonts w:hint="eastAsia"/>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交付后的活动</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顾客满意</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w:t>
            </w:r>
            <w:r>
              <w:rPr>
                <w:rFonts w:hint="eastAsia"/>
                <w:color w:val="000000"/>
                <w:szCs w:val="21"/>
                <w:lang w:val="en-US" w:eastAsia="zh-CN"/>
              </w:rPr>
              <w:t>的管理手册</w:t>
            </w:r>
            <w:r>
              <w:rPr>
                <w:rFonts w:hint="eastAsia"/>
                <w:color w:val="000000"/>
                <w:szCs w:val="21"/>
              </w:rPr>
              <w:t>对顾客满意的监测的相关内容进行了规定，其包括了对调查时机、方式、方案等。</w:t>
            </w:r>
          </w:p>
          <w:p>
            <w:pPr>
              <w:spacing w:line="280" w:lineRule="exact"/>
              <w:ind w:firstLine="420" w:firstLineChars="200"/>
              <w:rPr>
                <w:color w:val="000000"/>
                <w:szCs w:val="21"/>
              </w:rPr>
            </w:pPr>
            <w:r>
              <w:rPr>
                <w:rFonts w:hint="eastAsia"/>
                <w:color w:val="000000"/>
                <w:szCs w:val="21"/>
              </w:rPr>
              <w:t>公司采取对主要顾客进行满意度调查的形式，共发出</w:t>
            </w:r>
            <w:r>
              <w:rPr>
                <w:rFonts w:hint="eastAsia"/>
                <w:color w:val="000000"/>
                <w:szCs w:val="21"/>
                <w:lang w:val="en-US" w:eastAsia="zh-CN"/>
              </w:rPr>
              <w:t>6</w:t>
            </w:r>
            <w:r>
              <w:rPr>
                <w:rFonts w:hint="eastAsia"/>
                <w:color w:val="000000"/>
                <w:szCs w:val="21"/>
              </w:rPr>
              <w:t>份《顾客满意度调查表》，有效回收：</w:t>
            </w:r>
          </w:p>
          <w:p>
            <w:pPr>
              <w:spacing w:line="280" w:lineRule="exact"/>
              <w:ind w:firstLine="420" w:firstLineChars="200"/>
              <w:rPr>
                <w:rFonts w:hint="eastAsia"/>
                <w:color w:val="000000"/>
                <w:szCs w:val="21"/>
              </w:rPr>
            </w:pPr>
            <w:r>
              <w:rPr>
                <w:rFonts w:hint="eastAsia"/>
                <w:color w:val="000000"/>
                <w:szCs w:val="21"/>
                <w:lang w:val="en-US" w:eastAsia="zh-CN"/>
              </w:rPr>
              <w:t>南京联溢惠侨贸易有限公司</w:t>
            </w:r>
            <w:r>
              <w:rPr>
                <w:rFonts w:hint="eastAsia"/>
                <w:color w:val="000000"/>
                <w:szCs w:val="21"/>
                <w:lang w:eastAsia="zh-CN"/>
              </w:rPr>
              <w:t>、</w:t>
            </w:r>
            <w:r>
              <w:rPr>
                <w:rFonts w:hint="eastAsia"/>
                <w:color w:val="000000"/>
                <w:szCs w:val="21"/>
                <w:lang w:val="en-US" w:eastAsia="zh-CN"/>
              </w:rPr>
              <w:t>中储粮安徽巢湖分公司和县分库</w:t>
            </w:r>
            <w:r>
              <w:rPr>
                <w:rFonts w:hint="eastAsia"/>
                <w:color w:val="000000"/>
                <w:szCs w:val="21"/>
              </w:rPr>
              <w:t>等</w:t>
            </w:r>
            <w:r>
              <w:rPr>
                <w:rFonts w:hint="eastAsia"/>
                <w:color w:val="000000"/>
                <w:szCs w:val="21"/>
                <w:lang w:val="en-US" w:eastAsia="zh-CN"/>
              </w:rPr>
              <w:t>6</w:t>
            </w:r>
            <w:r>
              <w:rPr>
                <w:rFonts w:hint="eastAsia"/>
                <w:color w:val="000000"/>
                <w:szCs w:val="21"/>
              </w:rPr>
              <w:t>家，回收率100%。</w:t>
            </w:r>
          </w:p>
          <w:p>
            <w:pPr>
              <w:spacing w:line="280" w:lineRule="exact"/>
              <w:ind w:firstLine="420" w:firstLineChars="200"/>
              <w:rPr>
                <w:color w:val="000000"/>
                <w:szCs w:val="21"/>
              </w:rPr>
            </w:pPr>
            <w:r>
              <w:rPr>
                <w:rFonts w:hint="eastAsia"/>
                <w:color w:val="000000"/>
                <w:szCs w:val="21"/>
              </w:rPr>
              <w:t>调查内容有：产品质量、价格、交货期、服务质量等，查阅《顾客满意程度调查表》。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提供《顾客满意度统计分析表》，顾客满意率达到9</w:t>
            </w:r>
            <w:r>
              <w:rPr>
                <w:rFonts w:hint="eastAsia"/>
                <w:color w:val="000000"/>
                <w:szCs w:val="21"/>
                <w:lang w:val="en-US" w:eastAsia="zh-CN"/>
              </w:rPr>
              <w:t>6</w:t>
            </w:r>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pPr>
              <w:rPr>
                <w:rFonts w:hint="eastAsia" w:eastAsia="宋体"/>
                <w:lang w:val="en-US" w:eastAsia="zh-CN"/>
              </w:rPr>
            </w:pPr>
            <w:r>
              <w:rPr>
                <w:rFonts w:hint="eastAsia"/>
                <w:lang w:val="en-US" w:eastAsia="zh-CN"/>
              </w:rPr>
              <w:t>Y</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BF0C3"/>
    <w:multiLevelType w:val="singleLevel"/>
    <w:tmpl w:val="F03BF0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95AB0"/>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48D0723"/>
    <w:rsid w:val="04BF0F32"/>
    <w:rsid w:val="07CB563F"/>
    <w:rsid w:val="09FC61DB"/>
    <w:rsid w:val="0A840D38"/>
    <w:rsid w:val="0AFA231C"/>
    <w:rsid w:val="0B9558F8"/>
    <w:rsid w:val="0C79194A"/>
    <w:rsid w:val="0D7630D1"/>
    <w:rsid w:val="0E1303F4"/>
    <w:rsid w:val="0F896164"/>
    <w:rsid w:val="10D66EAE"/>
    <w:rsid w:val="11291232"/>
    <w:rsid w:val="121537FF"/>
    <w:rsid w:val="12AD39E5"/>
    <w:rsid w:val="15040A7A"/>
    <w:rsid w:val="15DC0C25"/>
    <w:rsid w:val="16D111B3"/>
    <w:rsid w:val="185A3A0F"/>
    <w:rsid w:val="1A1638DE"/>
    <w:rsid w:val="1E0D2D9D"/>
    <w:rsid w:val="1EF24A26"/>
    <w:rsid w:val="20205CC0"/>
    <w:rsid w:val="217725F9"/>
    <w:rsid w:val="24E959BE"/>
    <w:rsid w:val="2790490A"/>
    <w:rsid w:val="27B33F78"/>
    <w:rsid w:val="2872794C"/>
    <w:rsid w:val="2976288D"/>
    <w:rsid w:val="2A6B0033"/>
    <w:rsid w:val="2BF87151"/>
    <w:rsid w:val="2C632E5A"/>
    <w:rsid w:val="318E5CBC"/>
    <w:rsid w:val="33CA2A8A"/>
    <w:rsid w:val="33E943D4"/>
    <w:rsid w:val="34CD429A"/>
    <w:rsid w:val="34E7576C"/>
    <w:rsid w:val="376B4E43"/>
    <w:rsid w:val="39C20A18"/>
    <w:rsid w:val="3A48464B"/>
    <w:rsid w:val="3C510BF1"/>
    <w:rsid w:val="3C772C94"/>
    <w:rsid w:val="42255769"/>
    <w:rsid w:val="422A0E37"/>
    <w:rsid w:val="444B501A"/>
    <w:rsid w:val="45D773CD"/>
    <w:rsid w:val="461A0641"/>
    <w:rsid w:val="46754BC4"/>
    <w:rsid w:val="46F8026D"/>
    <w:rsid w:val="470571F6"/>
    <w:rsid w:val="483072F9"/>
    <w:rsid w:val="49AD2038"/>
    <w:rsid w:val="4CC90FDA"/>
    <w:rsid w:val="4DF6043D"/>
    <w:rsid w:val="4E507E6F"/>
    <w:rsid w:val="4EFE55A3"/>
    <w:rsid w:val="4F0961F2"/>
    <w:rsid w:val="4F8910F7"/>
    <w:rsid w:val="50332D0B"/>
    <w:rsid w:val="51D7019F"/>
    <w:rsid w:val="51E215DC"/>
    <w:rsid w:val="51F70125"/>
    <w:rsid w:val="52260543"/>
    <w:rsid w:val="540F3151"/>
    <w:rsid w:val="56DA7186"/>
    <w:rsid w:val="593A53BC"/>
    <w:rsid w:val="5BA84883"/>
    <w:rsid w:val="5C45599C"/>
    <w:rsid w:val="61EB525D"/>
    <w:rsid w:val="630E6A29"/>
    <w:rsid w:val="6565415B"/>
    <w:rsid w:val="65BE465D"/>
    <w:rsid w:val="68B032F8"/>
    <w:rsid w:val="6B1F2BE0"/>
    <w:rsid w:val="6BFD2F79"/>
    <w:rsid w:val="6CFA13CD"/>
    <w:rsid w:val="6F246088"/>
    <w:rsid w:val="736C50C9"/>
    <w:rsid w:val="73C144E4"/>
    <w:rsid w:val="74456E6C"/>
    <w:rsid w:val="76692AAC"/>
    <w:rsid w:val="767860AF"/>
    <w:rsid w:val="770C4E95"/>
    <w:rsid w:val="77BF6635"/>
    <w:rsid w:val="79D02BBA"/>
    <w:rsid w:val="7B964489"/>
    <w:rsid w:val="7C752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4</TotalTime>
  <ScaleCrop>false</ScaleCrop>
  <LinksUpToDate>false</LinksUpToDate>
  <CharactersWithSpaces>6054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肖新龙</cp:lastModifiedBy>
  <dcterms:modified xsi:type="dcterms:W3CDTF">2021-01-05T07:31:43Z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