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重庆龙象合工程咨询有限公司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0494-2019-EO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2019-N1OHSMS-2093566</w:t>
            </w:r>
          </w:p>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