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领导层、食品安全小组等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张保建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何顺先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审核员：肖新龙、任学礼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审核时间：2021-03-01（远程）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主要的内部环境和外部环境分析的充分性</w:t>
            </w:r>
            <w:r>
              <w:rPr>
                <w:color w:val="000000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                     </w:t>
            </w: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主要的相关方和期望的充分性</w:t>
            </w:r>
            <w:r>
              <w:rPr>
                <w:color w:val="000000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                     </w:t>
            </w: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                     </w:t>
            </w: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                     </w:t>
            </w: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虫害外包   </w:t>
            </w: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                                               </w:t>
            </w:r>
          </w:p>
          <w:p>
            <w:pPr>
              <w:widowControl/>
              <w:jc w:val="left"/>
              <w:rPr>
                <w:color w:val="000000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已收集到以往的不符合项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FH：</w:t>
            </w:r>
            <w:r>
              <w:rPr>
                <w:rFonts w:hint="eastAsia" w:ascii="宋体" w:hAnsi="宋体"/>
                <w:color w:val="0000FF"/>
                <w:highlight w:val="none"/>
                <w:u w:val="single"/>
              </w:rPr>
              <w:t>审核现场未能提供多层复合膜的有效期内的符合性证</w:t>
            </w:r>
            <w:r>
              <w:rPr>
                <w:rFonts w:ascii="宋体" w:hAnsi="宋体"/>
                <w:color w:val="0000FF"/>
                <w:highlight w:val="none"/>
                <w:u w:val="single"/>
              </w:rPr>
              <w:t>据</w:t>
            </w:r>
            <w:r>
              <w:rPr>
                <w:rFonts w:hint="eastAsia" w:ascii="宋体" w:hAnsi="宋体"/>
                <w:color w:val="0000FF"/>
                <w:highlight w:val="none"/>
                <w:lang w:eastAsia="zh-CN"/>
              </w:rPr>
              <w:t>。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未收集到以往的不符合项，</w:t>
            </w:r>
          </w:p>
          <w:p>
            <w:pPr>
              <w:pStyle w:val="2"/>
              <w:ind w:firstLine="382" w:firstLineChars="182"/>
              <w:rPr>
                <w:rFonts w:hint="eastAsia"/>
                <w:spacing w:val="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center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质量至先，坚持持续满足食品安全规范，不断满足顾客的要求；</w:t>
            </w:r>
          </w:p>
          <w:p>
            <w:pPr>
              <w:widowControl/>
              <w:spacing w:before="40"/>
              <w:ind w:firstLine="2100" w:firstLineChars="100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遵守法律法规及其他要求，增强全体员工的食品安全意识；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18"/>
              </w:rPr>
              <w:t xml:space="preserve">贯彻情况：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0"/>
              <w:gridCol w:w="1119"/>
              <w:gridCol w:w="3340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3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成品一次交检合格率99%以上</w:t>
                  </w:r>
                </w:p>
              </w:tc>
              <w:tc>
                <w:tcPr>
                  <w:tcW w:w="111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3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</w:rPr>
                    <w:t>合格数/产品总数*100%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100%（2020年度）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国家抽检100℅合格</w:t>
                  </w:r>
                </w:p>
              </w:tc>
              <w:tc>
                <w:tcPr>
                  <w:tcW w:w="11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每年</w:t>
                  </w:r>
                </w:p>
              </w:tc>
              <w:tc>
                <w:tcPr>
                  <w:tcW w:w="33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国家抽查合格次数/国家抽查总次数*100%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100%（2020年度）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3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3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70C0"/>
                <w:szCs w:val="18"/>
                <w:u w:val="single"/>
                <w:shd w:val="pct10" w:color="auto" w:fill="FFFFFF"/>
                <w:lang w:val="en-US" w:eastAsia="zh-CN"/>
              </w:rPr>
              <w:t>注：2021年度食品安全目标考核在实施中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>MS</w:t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20-21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FSMS</w:t>
            </w:r>
            <w:r>
              <w:rPr>
                <w:color w:val="000000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5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观察厂区是否选择了无食品有显著污染的区域，周围环境无虫害大量滋生、废弃物以及粉尘、有害气体、放射性物质和其他扩散性污染源不能有效清除的地址，：  </w:t>
            </w:r>
          </w:p>
          <w:p>
            <w:pPr>
              <w:pStyle w:val="15"/>
              <w:ind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</w:t>
            </w:r>
          </w:p>
          <w:p>
            <w:pPr>
              <w:pStyle w:val="15"/>
              <w:ind w:firstLine="0" w:firstLineChars="0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 观察厂区内</w:t>
            </w:r>
            <w:r>
              <w:rPr>
                <w:color w:val="000000"/>
                <w:sz w:val="21"/>
                <w:szCs w:val="21"/>
              </w:rPr>
              <w:t>合理布局，生活区应与生产区域划分明显</w:t>
            </w:r>
            <w:r>
              <w:rPr>
                <w:rFonts w:hint="eastAsia"/>
                <w:color w:val="000000"/>
                <w:sz w:val="21"/>
                <w:szCs w:val="21"/>
              </w:rPr>
              <w:t>有</w:t>
            </w:r>
            <w:r>
              <w:rPr>
                <w:color w:val="000000"/>
                <w:sz w:val="21"/>
                <w:szCs w:val="21"/>
              </w:rPr>
              <w:t>分离或分隔措施，</w:t>
            </w:r>
            <w:r>
              <w:rPr>
                <w:rFonts w:hint="eastAsia"/>
                <w:color w:val="000000"/>
                <w:sz w:val="21"/>
                <w:szCs w:val="21"/>
              </w:rPr>
              <w:t>绿化距离合理、地面硬化、</w:t>
            </w:r>
            <w:r>
              <w:rPr>
                <w:color w:val="000000"/>
                <w:sz w:val="21"/>
                <w:szCs w:val="21"/>
              </w:rPr>
              <w:t>环境清洁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扬尘和积水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虫害的孳生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适当的排水系统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：  </w:t>
            </w:r>
          </w:p>
          <w:p>
            <w:pPr>
              <w:pStyle w:val="15"/>
              <w:ind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观察厂房内</w:t>
            </w:r>
            <w:r>
              <w:rPr>
                <w:color w:val="000000"/>
                <w:szCs w:val="21"/>
              </w:rPr>
              <w:t>部设计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color w:val="000000"/>
                <w:szCs w:val="21"/>
              </w:rPr>
              <w:t>布局合理，避免食品生产中发生交叉污染。满足食品卫生操作要求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对清洁程度的要求合理划分作业区，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清洁作业区、准清洁作业区和一般作业区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并采取有效分离或分隔。厂房的面积和空间应与生产能力相适应，便于设备安置、清洁消毒、物料存储及人员操作。</w:t>
            </w:r>
          </w:p>
          <w:p>
            <w:pPr>
              <w:pStyle w:val="15"/>
              <w:ind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观察厂房内</w:t>
            </w:r>
            <w:r>
              <w:rPr>
                <w:color w:val="000000"/>
                <w:szCs w:val="21"/>
                <w:highlight w:val="none"/>
              </w:rPr>
              <w:t>部结构易于维护、清洁或消毒与采用适当的耐用材料建造，避免食品生产中发生交叉污染。</w:t>
            </w:r>
            <w:r>
              <w:rPr>
                <w:rFonts w:hint="eastAsia"/>
                <w:color w:val="000000"/>
                <w:szCs w:val="21"/>
                <w:highlight w:val="none"/>
              </w:rPr>
              <w:t>包括</w:t>
            </w:r>
            <w:r>
              <w:rPr>
                <w:color w:val="000000"/>
                <w:szCs w:val="21"/>
                <w:highlight w:val="none"/>
              </w:rPr>
              <w:t>顶棚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</w:t>
            </w:r>
            <w:r>
              <w:rPr>
                <w:color w:val="000000"/>
                <w:szCs w:val="21"/>
                <w:highlight w:val="none"/>
              </w:rPr>
              <w:t>墙壁</w:t>
            </w:r>
            <w:r>
              <w:rPr>
                <w:rFonts w:hint="eastAsia"/>
                <w:color w:val="000000"/>
                <w:szCs w:val="21"/>
                <w:highlight w:val="none"/>
              </w:rPr>
              <w:t>、</w:t>
            </w:r>
            <w:r>
              <w:rPr>
                <w:color w:val="000000"/>
                <w:szCs w:val="21"/>
                <w:highlight w:val="none"/>
              </w:rPr>
              <w:t>门窗</w:t>
            </w:r>
            <w:r>
              <w:rPr>
                <w:rFonts w:hint="eastAsia"/>
                <w:color w:val="000000"/>
                <w:szCs w:val="21"/>
                <w:highlight w:val="none"/>
              </w:rPr>
              <w:t>（纱窗）、地面等</w:t>
            </w:r>
          </w:p>
          <w:p>
            <w:pPr>
              <w:pStyle w:val="15"/>
              <w:ind w:firstLine="0" w:firstLineChars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符合食品安全和卫生要求   </w:t>
            </w:r>
            <w:r>
              <w:rPr>
                <w:color w:val="000000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不符合要求，说明：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观察生产用水的来源：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城市用水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地下水（井水）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地表水（江/河/湖/海）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观察生产用水（与食品接触）的种类：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水源水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纯净水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热水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蒸汽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冰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观察排水设施的状况：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明排水沟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有水封地漏 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观察</w:t>
            </w:r>
            <w:r>
              <w:rPr>
                <w:color w:val="000000"/>
                <w:szCs w:val="21"/>
                <w:highlight w:val="none"/>
              </w:rPr>
              <w:t>清洁消毒</w:t>
            </w:r>
            <w:r>
              <w:rPr>
                <w:rFonts w:hint="eastAsia"/>
                <w:color w:val="000000"/>
                <w:szCs w:val="21"/>
                <w:highlight w:val="none"/>
              </w:rPr>
              <w:t>设施的对象：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原料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包材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紫外线杀菌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工器具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容器（罐/箱）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  <w:highlight w:val="none"/>
              </w:rPr>
              <w:t>观察</w:t>
            </w:r>
            <w:r>
              <w:rPr>
                <w:color w:val="000000"/>
                <w:szCs w:val="21"/>
                <w:highlight w:val="none"/>
              </w:rPr>
              <w:t>清洁消毒</w:t>
            </w:r>
            <w:r>
              <w:rPr>
                <w:rFonts w:hint="eastAsia"/>
                <w:color w:val="000000"/>
                <w:szCs w:val="21"/>
                <w:highlight w:val="none"/>
              </w:rPr>
              <w:t>的方式：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水洗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清洗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消毒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75度酒精涂抹、84消毒液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CIP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COP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</w:t>
            </w:r>
            <w:r>
              <w:rPr>
                <w:color w:val="000000"/>
                <w:szCs w:val="21"/>
              </w:rPr>
              <w:t>废弃物存放设施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带盖垃圾桶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不带盖垃圾桶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</w:t>
            </w:r>
            <w:r>
              <w:rPr>
                <w:color w:val="000000"/>
                <w:szCs w:val="21"/>
                <w:highlight w:val="none"/>
              </w:rPr>
              <w:t>个人卫生设施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一次更衣室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二次更衣室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洗手池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手动水龙头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非手动水龙头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干手器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手消毒池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鞋靴消毒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color w:val="000000"/>
                <w:szCs w:val="21"/>
                <w:highlight w:val="none"/>
              </w:rPr>
              <w:t>风淋室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color w:val="000000"/>
                <w:szCs w:val="21"/>
                <w:highlight w:val="none"/>
              </w:rPr>
              <w:t>淋浴室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其他：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观察工作服的清洗：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个人清洗 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集中清洗   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紫外消毒     </w:t>
            </w:r>
          </w:p>
          <w:p>
            <w:pPr>
              <w:rPr>
                <w:color w:val="000000"/>
                <w:szCs w:val="21"/>
                <w:highlight w:val="yellow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</w:t>
            </w:r>
            <w:r>
              <w:rPr>
                <w:color w:val="000000"/>
                <w:szCs w:val="21"/>
                <w:highlight w:val="none"/>
              </w:rPr>
              <w:t>卫生</w:t>
            </w:r>
            <w:r>
              <w:rPr>
                <w:rFonts w:hint="eastAsia"/>
                <w:color w:val="000000"/>
                <w:szCs w:val="21"/>
                <w:highlight w:val="none"/>
              </w:rPr>
              <w:t>间</w:t>
            </w:r>
            <w:r>
              <w:rPr>
                <w:color w:val="00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位于车间内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门朝向车间  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位于车间外</w:t>
            </w:r>
          </w:p>
          <w:p>
            <w:pPr>
              <w:rPr>
                <w:color w:val="000000"/>
                <w:szCs w:val="21"/>
                <w:highlight w:val="yellow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观察通风</w:t>
            </w:r>
            <w:r>
              <w:rPr>
                <w:color w:val="00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自然通风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人工通风  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有防虫害措施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无防虫害措施</w:t>
            </w:r>
          </w:p>
          <w:p>
            <w:pPr>
              <w:rPr>
                <w:color w:val="000000"/>
                <w:szCs w:val="21"/>
                <w:highlight w:val="yellow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观察照明</w:t>
            </w:r>
            <w:r>
              <w:rPr>
                <w:color w:val="00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自然采光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人工照明  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带罩灯具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非带罩灯具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观察仓储</w:t>
            </w:r>
            <w:r>
              <w:rPr>
                <w:color w:val="000000"/>
                <w:szCs w:val="21"/>
                <w:highlight w:val="none"/>
              </w:rPr>
              <w:t>设施</w:t>
            </w:r>
            <w:r>
              <w:rPr>
                <w:rFonts w:hint="eastAsia"/>
                <w:color w:val="000000"/>
                <w:szCs w:val="21"/>
                <w:highlight w:val="none"/>
              </w:rPr>
              <w:t>的分类：</w:t>
            </w:r>
          </w:p>
          <w:p>
            <w:pPr>
              <w:rPr>
                <w:color w:val="000000"/>
                <w:szCs w:val="21"/>
                <w:highlight w:val="none"/>
                <w:shd w:val="clear" w:color="FFFFFF" w:fill="D9D9D9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原料库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辅料库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包材）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化学品库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半成品库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产品库</w:t>
            </w:r>
          </w:p>
          <w:p>
            <w:pPr>
              <w:rPr>
                <w:color w:val="000000"/>
                <w:szCs w:val="21"/>
                <w:highlight w:val="none"/>
                <w:shd w:val="clear" w:color="FFFFFF" w:fill="D9D9D9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常温库：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℃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>冷藏库：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℃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冷冻库：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℃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  <w:highlight w:val="none"/>
              </w:rPr>
              <w:t>观察生产车间和仓库内食品添加剂的使用和储存情况：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不使用任何食品添加剂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不使用限量食品添加剂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使用限量食品添加剂，说明：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 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的管理状况：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防虫害（蚊蝇）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防鼠 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消防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标识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隔地离墙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温度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湿度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其他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观察生产设备的管理状况：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产量满足生产需要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产量不满足生产需要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材质满足生产需要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材质不满足生产需要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运行完好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运行故障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正在维修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便于清洗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不便于清洗消毒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    </w:t>
            </w:r>
          </w:p>
          <w:p>
            <w:pPr>
              <w:rPr>
                <w:color w:val="000000"/>
                <w:szCs w:val="21"/>
                <w:highlight w:val="yellow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观察生产车间</w:t>
            </w:r>
            <w:r>
              <w:rPr>
                <w:color w:val="000000"/>
                <w:szCs w:val="21"/>
                <w:highlight w:val="none"/>
              </w:rPr>
              <w:t>监控</w:t>
            </w:r>
            <w:r>
              <w:rPr>
                <w:rFonts w:hint="eastAsia"/>
                <w:color w:val="000000"/>
                <w:szCs w:val="21"/>
                <w:highlight w:val="none"/>
              </w:rPr>
              <w:t>设备的管理状况：</w:t>
            </w:r>
          </w:p>
          <w:p>
            <w:pPr>
              <w:rPr>
                <w:color w:val="000000"/>
                <w:szCs w:val="21"/>
                <w:highlight w:val="none"/>
                <w:shd w:val="clear" w:color="FFFFFF" w:fill="D9D9D9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压力表   </w:t>
            </w: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color w:val="000000"/>
                <w:szCs w:val="21"/>
                <w:highlight w:val="none"/>
              </w:rPr>
              <w:t>温度计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color w:val="000000"/>
                <w:szCs w:val="21"/>
                <w:highlight w:val="none"/>
              </w:rPr>
              <w:t>记录仪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试纸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其他   </w:t>
            </w:r>
          </w:p>
          <w:p>
            <w:pPr>
              <w:rPr>
                <w:color w:val="000000"/>
                <w:szCs w:val="21"/>
                <w:highlight w:val="yellow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观察实验室检测设备的管理状况：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种类和精度满足检测需要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种类和精度不满足检测需要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  </w:t>
            </w:r>
          </w:p>
          <w:p>
            <w:pPr>
              <w:rPr>
                <w:color w:val="000000"/>
                <w:szCs w:val="21"/>
                <w:highlight w:val="none"/>
                <w:shd w:val="clear" w:color="FFFFFF" w:fill="D9D9D9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- 观察实验室检测设备的检定/校准状况：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标识齐全有效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无标识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超过有效期   </w:t>
            </w:r>
            <w:r>
              <w:rPr>
                <w:color w:val="000000"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说明：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</w:t>
            </w:r>
            <w:bookmarkStart w:id="0" w:name="_GoBack"/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一阶段的问题已整改</w:t>
            </w:r>
            <w:bookmarkEnd w:id="0"/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eq5XLSAQAAjw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ueUGKZx4qef&#10;P06//px+fyeLqE/voMS0O4eJYfhoB9yaRz+gM9IeGq/jFwkRjKO6x7O6YgiEozO/WC7zi4ISjrG8&#10;uCouk/zZv9vOQ7gVVpNoVNTj9JKo7PAZAnaCqY8psRhYJeutVCodfLv7pDw5MJz0Nj2xSbzyX5oy&#10;pK/odZEXCdnYeH/MUybiiLQ0U71IfaQYrTDshkmPna2PKMfeedl22GoSJItJOKdUddqpuAhPz2g/&#10;/Y/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d6rlctIBAACP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34385"/>
    <w:rsid w:val="00050712"/>
    <w:rsid w:val="00062769"/>
    <w:rsid w:val="0006687E"/>
    <w:rsid w:val="00074D9E"/>
    <w:rsid w:val="00076F03"/>
    <w:rsid w:val="00097367"/>
    <w:rsid w:val="000C6230"/>
    <w:rsid w:val="000D246C"/>
    <w:rsid w:val="000D470C"/>
    <w:rsid w:val="00100C47"/>
    <w:rsid w:val="00103E50"/>
    <w:rsid w:val="00105A91"/>
    <w:rsid w:val="00142813"/>
    <w:rsid w:val="00146757"/>
    <w:rsid w:val="0016190B"/>
    <w:rsid w:val="0019467A"/>
    <w:rsid w:val="001A11AB"/>
    <w:rsid w:val="001A2D7F"/>
    <w:rsid w:val="001A3598"/>
    <w:rsid w:val="001D3EA6"/>
    <w:rsid w:val="0020266E"/>
    <w:rsid w:val="002231B7"/>
    <w:rsid w:val="0024161C"/>
    <w:rsid w:val="002801F0"/>
    <w:rsid w:val="002B2505"/>
    <w:rsid w:val="002E376B"/>
    <w:rsid w:val="002E5391"/>
    <w:rsid w:val="00311C11"/>
    <w:rsid w:val="003128F1"/>
    <w:rsid w:val="00337922"/>
    <w:rsid w:val="00340867"/>
    <w:rsid w:val="00340955"/>
    <w:rsid w:val="003501DA"/>
    <w:rsid w:val="00380837"/>
    <w:rsid w:val="003D039F"/>
    <w:rsid w:val="00410914"/>
    <w:rsid w:val="00447117"/>
    <w:rsid w:val="00476214"/>
    <w:rsid w:val="00480A77"/>
    <w:rsid w:val="004E2167"/>
    <w:rsid w:val="0053006E"/>
    <w:rsid w:val="005362C1"/>
    <w:rsid w:val="00536930"/>
    <w:rsid w:val="00536D45"/>
    <w:rsid w:val="00564E53"/>
    <w:rsid w:val="00577053"/>
    <w:rsid w:val="00577834"/>
    <w:rsid w:val="005B4991"/>
    <w:rsid w:val="005C2AC8"/>
    <w:rsid w:val="005C4D2F"/>
    <w:rsid w:val="005E1D4D"/>
    <w:rsid w:val="005F277C"/>
    <w:rsid w:val="005F54B8"/>
    <w:rsid w:val="00622D37"/>
    <w:rsid w:val="00632EF1"/>
    <w:rsid w:val="00642C27"/>
    <w:rsid w:val="00644FE2"/>
    <w:rsid w:val="006749AE"/>
    <w:rsid w:val="0067640C"/>
    <w:rsid w:val="0067722B"/>
    <w:rsid w:val="006A51B5"/>
    <w:rsid w:val="006C4AB9"/>
    <w:rsid w:val="006E3C23"/>
    <w:rsid w:val="006E678B"/>
    <w:rsid w:val="006F4C57"/>
    <w:rsid w:val="0072470F"/>
    <w:rsid w:val="0074211D"/>
    <w:rsid w:val="00761C4A"/>
    <w:rsid w:val="007757F3"/>
    <w:rsid w:val="007E6AEB"/>
    <w:rsid w:val="007F38DA"/>
    <w:rsid w:val="00824194"/>
    <w:rsid w:val="00854B68"/>
    <w:rsid w:val="00860355"/>
    <w:rsid w:val="00871C15"/>
    <w:rsid w:val="008726E2"/>
    <w:rsid w:val="00895AB7"/>
    <w:rsid w:val="008973EE"/>
    <w:rsid w:val="008C7D6A"/>
    <w:rsid w:val="008E27F2"/>
    <w:rsid w:val="0090203B"/>
    <w:rsid w:val="009051F1"/>
    <w:rsid w:val="00916110"/>
    <w:rsid w:val="0093215A"/>
    <w:rsid w:val="009354FA"/>
    <w:rsid w:val="00971600"/>
    <w:rsid w:val="00981736"/>
    <w:rsid w:val="009973B4"/>
    <w:rsid w:val="009B03DF"/>
    <w:rsid w:val="009C0511"/>
    <w:rsid w:val="009C4581"/>
    <w:rsid w:val="009F3AD9"/>
    <w:rsid w:val="009F78F1"/>
    <w:rsid w:val="009F7EED"/>
    <w:rsid w:val="00A061E7"/>
    <w:rsid w:val="00A074DA"/>
    <w:rsid w:val="00A157FA"/>
    <w:rsid w:val="00A27ED7"/>
    <w:rsid w:val="00AD1D75"/>
    <w:rsid w:val="00AD4D3F"/>
    <w:rsid w:val="00AF0AAB"/>
    <w:rsid w:val="00AF703A"/>
    <w:rsid w:val="00B07E97"/>
    <w:rsid w:val="00B22211"/>
    <w:rsid w:val="00B258C1"/>
    <w:rsid w:val="00B317B8"/>
    <w:rsid w:val="00B90C74"/>
    <w:rsid w:val="00B915AC"/>
    <w:rsid w:val="00B94AE0"/>
    <w:rsid w:val="00BB78B7"/>
    <w:rsid w:val="00BC126F"/>
    <w:rsid w:val="00BD73F7"/>
    <w:rsid w:val="00BE02AF"/>
    <w:rsid w:val="00BF597E"/>
    <w:rsid w:val="00C15170"/>
    <w:rsid w:val="00C220BC"/>
    <w:rsid w:val="00C35CB6"/>
    <w:rsid w:val="00C466AD"/>
    <w:rsid w:val="00C51A36"/>
    <w:rsid w:val="00C55228"/>
    <w:rsid w:val="00C616BB"/>
    <w:rsid w:val="00C744D2"/>
    <w:rsid w:val="00CC7D3E"/>
    <w:rsid w:val="00CE315A"/>
    <w:rsid w:val="00D06F59"/>
    <w:rsid w:val="00D21991"/>
    <w:rsid w:val="00D237AE"/>
    <w:rsid w:val="00D42726"/>
    <w:rsid w:val="00D42A24"/>
    <w:rsid w:val="00D61977"/>
    <w:rsid w:val="00D8388C"/>
    <w:rsid w:val="00DA3053"/>
    <w:rsid w:val="00DD24FE"/>
    <w:rsid w:val="00E0772B"/>
    <w:rsid w:val="00E13F1E"/>
    <w:rsid w:val="00E33CCE"/>
    <w:rsid w:val="00E43081"/>
    <w:rsid w:val="00E60789"/>
    <w:rsid w:val="00E60CEC"/>
    <w:rsid w:val="00E6464D"/>
    <w:rsid w:val="00E678D6"/>
    <w:rsid w:val="00E734D5"/>
    <w:rsid w:val="00E96296"/>
    <w:rsid w:val="00EB0164"/>
    <w:rsid w:val="00EB2463"/>
    <w:rsid w:val="00EC2D9D"/>
    <w:rsid w:val="00EC47B1"/>
    <w:rsid w:val="00ED0F62"/>
    <w:rsid w:val="00ED31DE"/>
    <w:rsid w:val="00F05CBB"/>
    <w:rsid w:val="00F128BC"/>
    <w:rsid w:val="00F135F7"/>
    <w:rsid w:val="00F17883"/>
    <w:rsid w:val="00F35C3A"/>
    <w:rsid w:val="00F411FF"/>
    <w:rsid w:val="00F71ED3"/>
    <w:rsid w:val="00F836F7"/>
    <w:rsid w:val="00F85FCD"/>
    <w:rsid w:val="00F9689E"/>
    <w:rsid w:val="023E3548"/>
    <w:rsid w:val="023E7EF8"/>
    <w:rsid w:val="029A44E4"/>
    <w:rsid w:val="02DC3310"/>
    <w:rsid w:val="033D1C2C"/>
    <w:rsid w:val="03CC01AD"/>
    <w:rsid w:val="04242A2B"/>
    <w:rsid w:val="048575B6"/>
    <w:rsid w:val="05A97751"/>
    <w:rsid w:val="07687D49"/>
    <w:rsid w:val="089D2465"/>
    <w:rsid w:val="08DD25C3"/>
    <w:rsid w:val="09BB101E"/>
    <w:rsid w:val="0A972324"/>
    <w:rsid w:val="0B0349A4"/>
    <w:rsid w:val="0BA547CC"/>
    <w:rsid w:val="0BAB3B27"/>
    <w:rsid w:val="0C4C687A"/>
    <w:rsid w:val="0E7B2CC7"/>
    <w:rsid w:val="0F0D1284"/>
    <w:rsid w:val="0F751007"/>
    <w:rsid w:val="0FC32DFA"/>
    <w:rsid w:val="10473267"/>
    <w:rsid w:val="106D0584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6C4AD6"/>
    <w:rsid w:val="16950047"/>
    <w:rsid w:val="16C3762A"/>
    <w:rsid w:val="17CC5BA6"/>
    <w:rsid w:val="184C61B5"/>
    <w:rsid w:val="18A12E8E"/>
    <w:rsid w:val="1B121C61"/>
    <w:rsid w:val="1B917B85"/>
    <w:rsid w:val="1B9B6ABA"/>
    <w:rsid w:val="1C5A0E97"/>
    <w:rsid w:val="1C633876"/>
    <w:rsid w:val="1CB32766"/>
    <w:rsid w:val="1CC3538E"/>
    <w:rsid w:val="1CED7C1E"/>
    <w:rsid w:val="1F4D1700"/>
    <w:rsid w:val="1F8B7D7A"/>
    <w:rsid w:val="1FA53B1A"/>
    <w:rsid w:val="205B068C"/>
    <w:rsid w:val="21016ED3"/>
    <w:rsid w:val="21517F70"/>
    <w:rsid w:val="217577AF"/>
    <w:rsid w:val="21C33C1D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08074F"/>
    <w:rsid w:val="278F25E8"/>
    <w:rsid w:val="27DB303E"/>
    <w:rsid w:val="28207BFF"/>
    <w:rsid w:val="28AE480B"/>
    <w:rsid w:val="28B643EE"/>
    <w:rsid w:val="290F2A57"/>
    <w:rsid w:val="29384107"/>
    <w:rsid w:val="29974A48"/>
    <w:rsid w:val="2A684181"/>
    <w:rsid w:val="2ACD303D"/>
    <w:rsid w:val="2AD658D6"/>
    <w:rsid w:val="2B5D50A3"/>
    <w:rsid w:val="2DEB5B9F"/>
    <w:rsid w:val="2EE13094"/>
    <w:rsid w:val="2F2B229D"/>
    <w:rsid w:val="3045128C"/>
    <w:rsid w:val="30D4357D"/>
    <w:rsid w:val="31C14572"/>
    <w:rsid w:val="31D14CB4"/>
    <w:rsid w:val="322F7AAD"/>
    <w:rsid w:val="337866CB"/>
    <w:rsid w:val="342E5633"/>
    <w:rsid w:val="34416653"/>
    <w:rsid w:val="34994CDF"/>
    <w:rsid w:val="357300C6"/>
    <w:rsid w:val="358F6290"/>
    <w:rsid w:val="362C71DC"/>
    <w:rsid w:val="368D4A53"/>
    <w:rsid w:val="36B16C61"/>
    <w:rsid w:val="37741286"/>
    <w:rsid w:val="377819C6"/>
    <w:rsid w:val="37B574C1"/>
    <w:rsid w:val="38442B85"/>
    <w:rsid w:val="385A4AB2"/>
    <w:rsid w:val="38785994"/>
    <w:rsid w:val="38CF3AE1"/>
    <w:rsid w:val="38F31498"/>
    <w:rsid w:val="3A242819"/>
    <w:rsid w:val="3AC608CB"/>
    <w:rsid w:val="3BBB3FFC"/>
    <w:rsid w:val="3BE22D59"/>
    <w:rsid w:val="3C4A64C8"/>
    <w:rsid w:val="3CBD1655"/>
    <w:rsid w:val="3D1E51E8"/>
    <w:rsid w:val="3D207B84"/>
    <w:rsid w:val="3D662E26"/>
    <w:rsid w:val="3E9616E0"/>
    <w:rsid w:val="3EBF4EFB"/>
    <w:rsid w:val="40D80BB8"/>
    <w:rsid w:val="413D1451"/>
    <w:rsid w:val="41CA51F6"/>
    <w:rsid w:val="42CA4218"/>
    <w:rsid w:val="435B4522"/>
    <w:rsid w:val="440C4CEA"/>
    <w:rsid w:val="44480C91"/>
    <w:rsid w:val="44E8380F"/>
    <w:rsid w:val="44FC1CFD"/>
    <w:rsid w:val="45D00763"/>
    <w:rsid w:val="462C25D5"/>
    <w:rsid w:val="467566D9"/>
    <w:rsid w:val="46F31DBC"/>
    <w:rsid w:val="470605FB"/>
    <w:rsid w:val="4743069A"/>
    <w:rsid w:val="478A2FD4"/>
    <w:rsid w:val="49A67050"/>
    <w:rsid w:val="4A040AF9"/>
    <w:rsid w:val="4A060099"/>
    <w:rsid w:val="4A474B11"/>
    <w:rsid w:val="4AD1346A"/>
    <w:rsid w:val="4B2F3166"/>
    <w:rsid w:val="4C133CFF"/>
    <w:rsid w:val="4CA73E87"/>
    <w:rsid w:val="4CD55567"/>
    <w:rsid w:val="4DB85769"/>
    <w:rsid w:val="4F8F6E42"/>
    <w:rsid w:val="50486EB2"/>
    <w:rsid w:val="504978B1"/>
    <w:rsid w:val="50B101D0"/>
    <w:rsid w:val="50F446D1"/>
    <w:rsid w:val="51A77C3C"/>
    <w:rsid w:val="52721D12"/>
    <w:rsid w:val="54050D0D"/>
    <w:rsid w:val="54AF6381"/>
    <w:rsid w:val="54F02770"/>
    <w:rsid w:val="552914E5"/>
    <w:rsid w:val="558E510B"/>
    <w:rsid w:val="56BF7864"/>
    <w:rsid w:val="57732CC8"/>
    <w:rsid w:val="57D23F41"/>
    <w:rsid w:val="588C7D64"/>
    <w:rsid w:val="58A62B52"/>
    <w:rsid w:val="58BE376D"/>
    <w:rsid w:val="59154107"/>
    <w:rsid w:val="59FE62E7"/>
    <w:rsid w:val="5A087CD7"/>
    <w:rsid w:val="5A6C0E02"/>
    <w:rsid w:val="5AA17491"/>
    <w:rsid w:val="5B926253"/>
    <w:rsid w:val="5BEB433B"/>
    <w:rsid w:val="5C0A50C1"/>
    <w:rsid w:val="5C5D1F9F"/>
    <w:rsid w:val="5CFA0C4A"/>
    <w:rsid w:val="5D3C6685"/>
    <w:rsid w:val="5D5A33F7"/>
    <w:rsid w:val="5DDA3CC4"/>
    <w:rsid w:val="5DE244B7"/>
    <w:rsid w:val="5E4661C7"/>
    <w:rsid w:val="5E512C04"/>
    <w:rsid w:val="5E6A62AC"/>
    <w:rsid w:val="5E8266CF"/>
    <w:rsid w:val="5EA12B9A"/>
    <w:rsid w:val="5F1A01F8"/>
    <w:rsid w:val="5FE127AB"/>
    <w:rsid w:val="5FE52ADF"/>
    <w:rsid w:val="601604B1"/>
    <w:rsid w:val="607623F4"/>
    <w:rsid w:val="60B35563"/>
    <w:rsid w:val="60B83288"/>
    <w:rsid w:val="61426CE4"/>
    <w:rsid w:val="61831066"/>
    <w:rsid w:val="623138DD"/>
    <w:rsid w:val="62A55CAB"/>
    <w:rsid w:val="62BD5CF7"/>
    <w:rsid w:val="63624A4A"/>
    <w:rsid w:val="6413502E"/>
    <w:rsid w:val="646117CA"/>
    <w:rsid w:val="65F12CC3"/>
    <w:rsid w:val="663634DC"/>
    <w:rsid w:val="66A66289"/>
    <w:rsid w:val="67417F7A"/>
    <w:rsid w:val="68F6125C"/>
    <w:rsid w:val="69A27837"/>
    <w:rsid w:val="69F73940"/>
    <w:rsid w:val="6A35028E"/>
    <w:rsid w:val="6A4D59DC"/>
    <w:rsid w:val="6A666DEF"/>
    <w:rsid w:val="6A7E2167"/>
    <w:rsid w:val="6AF11F23"/>
    <w:rsid w:val="6BDC480A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636B73"/>
    <w:rsid w:val="727536BE"/>
    <w:rsid w:val="72824AAA"/>
    <w:rsid w:val="72BC26A9"/>
    <w:rsid w:val="73125CA2"/>
    <w:rsid w:val="731A42E7"/>
    <w:rsid w:val="736232A6"/>
    <w:rsid w:val="74024AB6"/>
    <w:rsid w:val="74834FB3"/>
    <w:rsid w:val="74FB4B4D"/>
    <w:rsid w:val="751506D8"/>
    <w:rsid w:val="75370FDC"/>
    <w:rsid w:val="75C21B63"/>
    <w:rsid w:val="75E954AA"/>
    <w:rsid w:val="75FF34EF"/>
    <w:rsid w:val="764C516C"/>
    <w:rsid w:val="765F6B68"/>
    <w:rsid w:val="76CC1AB2"/>
    <w:rsid w:val="77B856A2"/>
    <w:rsid w:val="785E4287"/>
    <w:rsid w:val="78951B16"/>
    <w:rsid w:val="7A447DAB"/>
    <w:rsid w:val="7A582E39"/>
    <w:rsid w:val="7A907574"/>
    <w:rsid w:val="7ADF52F1"/>
    <w:rsid w:val="7AF26147"/>
    <w:rsid w:val="7C5A7F0B"/>
    <w:rsid w:val="7C942478"/>
    <w:rsid w:val="7CA96862"/>
    <w:rsid w:val="7CFC1DF1"/>
    <w:rsid w:val="7D206893"/>
    <w:rsid w:val="7EA40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360" w:lineRule="auto"/>
      <w:ind w:firstLine="1134"/>
    </w:pPr>
    <w:rPr>
      <w:color w:val="000000"/>
      <w:spacing w:val="10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1213</Words>
  <Characters>6917</Characters>
  <Lines>57</Lines>
  <Paragraphs>16</Paragraphs>
  <TotalTime>12</TotalTime>
  <ScaleCrop>false</ScaleCrop>
  <LinksUpToDate>false</LinksUpToDate>
  <CharactersWithSpaces>8114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2021-03-03T08:40:02Z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