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84"/>
        <w:gridCol w:w="3854"/>
        <w:gridCol w:w="1768"/>
        <w:gridCol w:w="2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北京中斯水灵水处理技术有限公司</w:t>
            </w:r>
            <w:bookmarkEnd w:id="2"/>
          </w:p>
        </w:tc>
        <w:tc>
          <w:tcPr>
            <w:tcW w:w="176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5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E：28.07.03;29.10.07;34.03.02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O：28.07.03;29.10.07;34.03.02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EC：28.07.03;29.10.07;34.03.02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8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9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54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E：28.07.03;29.10.07;34.03.02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O：28.07.03;29.10.07;34.03.02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EC：28.07.03;29.10.07;34.03.0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污水处理技术的研发流程：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信息获取→招标文件评审→现场勘查→投标（议标）、签订合同→组建项目部→项目策划→项目设计→ 设计任务书→ 设计和开发输入→设计和开发计划→设计开发→设计开发输出→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设计开发验证→设计交付。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污水处理设备的销售流程：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签订销售合同→实施采购→送货→检验→交付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污水处理工程专业承包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施工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流程：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项目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lang w:val="en-US" w:eastAsia="zh-CN"/>
              </w:rPr>
              <w:t>输出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→ 施工实施（分部分项）→检验和试验→设备验收→设备调试→生化调试→预验收→整改→竣工验收→运营维保→移交。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：焊接、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隐蔽工程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原材料、工艺要求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240" w:lineRule="exac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重大危险源：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火灾、高处坠落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物体打击、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触电，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/>
                <w:b w:val="0"/>
                <w:bCs w:val="0"/>
                <w:sz w:val="20"/>
              </w:rPr>
              <w:t>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GB8978-1996《污水综合排放标准》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《城市污水处理工程项目建设标准》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GB50265-2010《泵站设计规范》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GB50282-2016《城市给水工程规划规范》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、GB50015-2003《建筑给水排水设计规范》、GB38-2002《地表水环境质量标准》、(CJ343-2010)、《污水排入城镇下水道水质标准》、 GB8978-1996《污水综合排放标准》、GB16297-1996《大气污染物综合排放标准》、GB14554-93《恶臭污染物排放标准》、CJT 239-2007《城镇污水处理厂污泥处置分类》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/>
                <w:sz w:val="21"/>
                <w:szCs w:val="21"/>
              </w:rPr>
            </w:pPr>
            <w:bookmarkStart w:id="4" w:name="_GoBack"/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单机测试、联动测试，提供水样测试报告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包括：</w:t>
            </w:r>
            <w:r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日生化需氧量 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(BOD5)、 化学需氧量 (COD)、 氨氮、碱度、动植物油、总磷、总氮 </w:t>
            </w:r>
          </w:p>
          <w:bookmarkEnd w:id="4"/>
          <w:p>
            <w:pPr>
              <w:snapToGrid w:val="0"/>
              <w:spacing w:line="280" w:lineRule="exact"/>
              <w:ind w:firstLine="201" w:firstLineChars="1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8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2021.3.13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2021.3.11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7A33495"/>
    <w:rsid w:val="7AB97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15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2021-03-12T08:54:13Z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